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6D056" w14:textId="581E23C7" w:rsidR="00DE005A" w:rsidRPr="006578AF" w:rsidRDefault="00665603" w:rsidP="009631E1">
      <w:pPr>
        <w:spacing w:before="60" w:after="60" w:line="276" w:lineRule="auto"/>
        <w:jc w:val="both"/>
        <w:rPr>
          <w:rFonts w:ascii="Noto Sans" w:eastAsia="Montserrat" w:hAnsi="Noto Sans" w:cs="Noto Sans"/>
          <w:sz w:val="21"/>
          <w:szCs w:val="21"/>
        </w:rPr>
      </w:pPr>
      <w:bookmarkStart w:id="0" w:name="_Hlk198738470"/>
      <w:bookmarkStart w:id="1" w:name="_Hlk104559127"/>
      <w:bookmarkStart w:id="2" w:name="_Hlk163562987"/>
      <w:bookmarkStart w:id="3" w:name="_GoBack"/>
      <w:bookmarkEnd w:id="3"/>
      <w:r w:rsidRPr="006578AF">
        <w:rPr>
          <w:rFonts w:ascii="Noto Sans" w:eastAsia="Montserrat" w:hAnsi="Noto Sans" w:cs="Noto Sans"/>
          <w:sz w:val="21"/>
          <w:szCs w:val="21"/>
        </w:rPr>
        <w:t xml:space="preserve">Mtro. </w:t>
      </w:r>
      <w:r w:rsidR="00DE005A" w:rsidRPr="006578AF">
        <w:rPr>
          <w:rFonts w:ascii="Noto Sans" w:eastAsia="Montserrat" w:hAnsi="Noto Sans" w:cs="Noto Sans"/>
          <w:sz w:val="21"/>
          <w:szCs w:val="21"/>
        </w:rPr>
        <w:t xml:space="preserve">Rodrigo Alejandro Rojas Navarrete, en mi carácter de Director General del </w:t>
      </w:r>
      <w:r w:rsidR="008C06D6" w:rsidRPr="006578AF">
        <w:rPr>
          <w:rFonts w:ascii="Noto Sans" w:eastAsia="Montserrat" w:hAnsi="Noto Sans" w:cs="Noto Sans"/>
          <w:sz w:val="21"/>
          <w:szCs w:val="21"/>
        </w:rPr>
        <w:t xml:space="preserve">Colegio </w:t>
      </w:r>
      <w:r w:rsidR="00DE005A" w:rsidRPr="006578AF">
        <w:rPr>
          <w:rFonts w:ascii="Noto Sans" w:eastAsia="Montserrat" w:hAnsi="Noto Sans" w:cs="Noto Sans"/>
          <w:sz w:val="21"/>
          <w:szCs w:val="21"/>
        </w:rPr>
        <w:t>Nacional de Educación Profesional Técnica</w:t>
      </w:r>
      <w:r w:rsidR="00DD7097">
        <w:rPr>
          <w:rFonts w:ascii="Noto Sans" w:eastAsia="Montserrat" w:hAnsi="Noto Sans" w:cs="Noto Sans"/>
          <w:sz w:val="21"/>
          <w:szCs w:val="21"/>
        </w:rPr>
        <w:t>,</w:t>
      </w:r>
      <w:r w:rsidR="00DE005A" w:rsidRPr="006578AF">
        <w:rPr>
          <w:rFonts w:ascii="Noto Sans" w:eastAsia="Montserrat" w:hAnsi="Noto Sans" w:cs="Noto Sans"/>
          <w:sz w:val="21"/>
          <w:szCs w:val="21"/>
        </w:rPr>
        <w:t xml:space="preserve"> y con fundamento en los artículos 59</w:t>
      </w:r>
      <w:r w:rsidR="00DD7097">
        <w:rPr>
          <w:rFonts w:ascii="Noto Sans" w:eastAsia="Montserrat" w:hAnsi="Noto Sans" w:cs="Noto Sans"/>
          <w:sz w:val="21"/>
          <w:szCs w:val="21"/>
        </w:rPr>
        <w:t>,</w:t>
      </w:r>
      <w:r w:rsidR="00DE005A" w:rsidRPr="006578AF">
        <w:rPr>
          <w:rFonts w:ascii="Noto Sans" w:eastAsia="Montserrat" w:hAnsi="Noto Sans" w:cs="Noto Sans"/>
          <w:sz w:val="21"/>
          <w:szCs w:val="21"/>
        </w:rPr>
        <w:t xml:space="preserve"> fracción XII</w:t>
      </w:r>
      <w:r w:rsidR="00DD7097">
        <w:rPr>
          <w:rFonts w:ascii="Noto Sans" w:eastAsia="Montserrat" w:hAnsi="Noto Sans" w:cs="Noto Sans"/>
          <w:sz w:val="21"/>
          <w:szCs w:val="21"/>
        </w:rPr>
        <w:t>,</w:t>
      </w:r>
      <w:r w:rsidR="00DE005A" w:rsidRPr="006578AF">
        <w:rPr>
          <w:rFonts w:ascii="Noto Sans" w:eastAsia="Montserrat" w:hAnsi="Noto Sans" w:cs="Noto Sans"/>
          <w:sz w:val="21"/>
          <w:szCs w:val="21"/>
        </w:rPr>
        <w:t xml:space="preserve"> de la Ley Federal de las Entidades Paraestatales; 14, fracción XI, del Decreto que crea al Colegio Nacional de Educación Profesional Técnica</w:t>
      </w:r>
      <w:r w:rsidR="008C06D6" w:rsidRPr="006578AF">
        <w:rPr>
          <w:rFonts w:ascii="Noto Sans" w:eastAsia="Montserrat" w:hAnsi="Noto Sans" w:cs="Noto Sans"/>
          <w:sz w:val="21"/>
          <w:szCs w:val="21"/>
        </w:rPr>
        <w:t>;</w:t>
      </w:r>
      <w:r w:rsidR="00DE005A" w:rsidRPr="006578AF">
        <w:rPr>
          <w:rFonts w:ascii="Noto Sans" w:eastAsia="Montserrat" w:hAnsi="Noto Sans" w:cs="Noto Sans"/>
          <w:sz w:val="21"/>
          <w:szCs w:val="21"/>
        </w:rPr>
        <w:t xml:space="preserve"> y 10, de su Estatuto Orgánico</w:t>
      </w:r>
      <w:r w:rsidR="006138C3">
        <w:rPr>
          <w:rFonts w:ascii="Noto Sans" w:eastAsia="Montserrat" w:hAnsi="Noto Sans" w:cs="Noto Sans"/>
          <w:sz w:val="21"/>
          <w:szCs w:val="21"/>
        </w:rPr>
        <w:t>;</w:t>
      </w:r>
      <w:r w:rsidR="00DE005A" w:rsidRPr="006578AF">
        <w:rPr>
          <w:rFonts w:ascii="Noto Sans" w:eastAsia="Montserrat" w:hAnsi="Noto Sans" w:cs="Noto Sans"/>
          <w:sz w:val="21"/>
          <w:szCs w:val="21"/>
        </w:rPr>
        <w:t xml:space="preserve"> y</w:t>
      </w:r>
    </w:p>
    <w:bookmarkEnd w:id="0"/>
    <w:p w14:paraId="4F0DC735" w14:textId="77777777" w:rsidR="00C17932" w:rsidRPr="009631E1" w:rsidRDefault="00C17932" w:rsidP="009631E1">
      <w:pPr>
        <w:spacing w:before="60" w:after="60" w:line="276" w:lineRule="auto"/>
        <w:jc w:val="center"/>
        <w:rPr>
          <w:rFonts w:ascii="Noto Sans" w:eastAsia="Montserrat" w:hAnsi="Noto Sans" w:cs="Noto Sans"/>
          <w:b/>
          <w:bCs/>
          <w:sz w:val="21"/>
          <w:szCs w:val="21"/>
        </w:rPr>
      </w:pPr>
      <w:r w:rsidRPr="009631E1">
        <w:rPr>
          <w:rFonts w:ascii="Noto Sans" w:eastAsia="Montserrat" w:hAnsi="Noto Sans" w:cs="Noto Sans"/>
          <w:b/>
          <w:bCs/>
          <w:sz w:val="21"/>
          <w:szCs w:val="21"/>
        </w:rPr>
        <w:t>CONSIDERANDO</w:t>
      </w:r>
    </w:p>
    <w:p w14:paraId="59C0EE26" w14:textId="77777777" w:rsidR="00C41E04" w:rsidRPr="006578AF" w:rsidRDefault="00C41E04" w:rsidP="009631E1">
      <w:pPr>
        <w:spacing w:before="60" w:after="60" w:line="276" w:lineRule="auto"/>
        <w:jc w:val="both"/>
        <w:rPr>
          <w:rFonts w:ascii="Noto Sans" w:eastAsia="Times New Roman" w:hAnsi="Noto Sans" w:cs="Times New Roman"/>
          <w:sz w:val="21"/>
          <w:szCs w:val="21"/>
          <w:lang w:val="es-MX" w:eastAsia="es-MX"/>
        </w:rPr>
      </w:pPr>
      <w:r w:rsidRPr="006578AF">
        <w:rPr>
          <w:rFonts w:ascii="Noto Sans" w:eastAsia="Times New Roman" w:hAnsi="Noto Sans" w:cs="Times New Roman"/>
          <w:sz w:val="21"/>
          <w:szCs w:val="21"/>
          <w:lang w:val="es-MX" w:eastAsia="es-MX"/>
        </w:rPr>
        <w:t>El CONALEP, como institución educativa comprometida con la formación integral de sus estudiantes, requiere garantizar que los servicios complementarios ofrecidos en sus instalaciones operen bajo estándares de calidad, higiene y seguridad que contribuyan al bienestar de la comunidad educativa. Las cafeterías y centros de fotocopiado constituyen servicios esenciales que facilitan las actividades académicas y satisfacen necesidades básicas de alumnos, docentes y personal administrativo. Sin embargo, la normativa vigente ha quedado rebasada por las nuevas condiciones operativas, tecnológicas y sanitarias que exige el contexto actual, lo que hace indispensable contar con un marco regulatorio actualizado que responda a estas demandas.</w:t>
      </w:r>
    </w:p>
    <w:p w14:paraId="597D1606" w14:textId="139EBA7A" w:rsidR="00C41E04" w:rsidRPr="006578AF" w:rsidRDefault="00C41E04" w:rsidP="009631E1">
      <w:pPr>
        <w:spacing w:before="60" w:after="60" w:line="276" w:lineRule="auto"/>
        <w:jc w:val="both"/>
        <w:rPr>
          <w:rFonts w:ascii="Noto Sans" w:eastAsia="Times New Roman" w:hAnsi="Noto Sans" w:cs="Times New Roman"/>
          <w:sz w:val="21"/>
          <w:szCs w:val="21"/>
          <w:lang w:val="es-MX" w:eastAsia="es-MX"/>
        </w:rPr>
      </w:pPr>
      <w:r w:rsidRPr="006578AF">
        <w:rPr>
          <w:rFonts w:ascii="Noto Sans" w:eastAsia="Times New Roman" w:hAnsi="Noto Sans" w:cs="Times New Roman"/>
          <w:sz w:val="21"/>
          <w:szCs w:val="21"/>
          <w:lang w:val="es-MX" w:eastAsia="es-MX"/>
        </w:rPr>
        <w:t xml:space="preserve">La experiencia operativa de los últimos años ha evidenciado la necesidad de establecer criterios claros y homogéneos para el otorgamiento de espacios destinados a estos servicios, así como para supervisar su funcionamiento en todos los planteles y oficinas del CONALEP. La ausencia de lineamientos precisos ha generado inconsistencias en la aplicación de procedimientos, disparidad en la calidad de los servicios prestados </w:t>
      </w:r>
      <w:r w:rsidR="00BE102F" w:rsidRPr="006578AF">
        <w:rPr>
          <w:rFonts w:ascii="Noto Sans" w:eastAsia="Times New Roman" w:hAnsi="Noto Sans" w:cs="Times New Roman"/>
          <w:sz w:val="21"/>
          <w:szCs w:val="21"/>
          <w:lang w:val="es-MX" w:eastAsia="es-MX"/>
        </w:rPr>
        <w:t>por lo</w:t>
      </w:r>
      <w:r w:rsidRPr="006578AF">
        <w:rPr>
          <w:rFonts w:ascii="Noto Sans" w:eastAsia="Times New Roman" w:hAnsi="Noto Sans" w:cs="Times New Roman"/>
          <w:sz w:val="21"/>
          <w:szCs w:val="21"/>
          <w:lang w:val="es-MX" w:eastAsia="es-MX"/>
        </w:rPr>
        <w:t xml:space="preserve"> </w:t>
      </w:r>
      <w:r w:rsidR="00074696" w:rsidRPr="006578AF">
        <w:rPr>
          <w:rFonts w:ascii="Noto Sans" w:eastAsia="Times New Roman" w:hAnsi="Noto Sans" w:cs="Times New Roman"/>
          <w:sz w:val="21"/>
          <w:szCs w:val="21"/>
          <w:lang w:val="es-MX" w:eastAsia="es-MX"/>
        </w:rPr>
        <w:t xml:space="preserve">que </w:t>
      </w:r>
      <w:r w:rsidRPr="006578AF">
        <w:rPr>
          <w:rFonts w:ascii="Noto Sans" w:eastAsia="Times New Roman" w:hAnsi="Noto Sans" w:cs="Times New Roman"/>
          <w:sz w:val="21"/>
          <w:szCs w:val="21"/>
          <w:lang w:val="es-MX" w:eastAsia="es-MX"/>
        </w:rPr>
        <w:t xml:space="preserve">resulta prioritario incorporar disposiciones que atiendan aspectos </w:t>
      </w:r>
      <w:r w:rsidR="00BE102F" w:rsidRPr="006578AF">
        <w:rPr>
          <w:rFonts w:ascii="Noto Sans" w:eastAsia="Times New Roman" w:hAnsi="Noto Sans" w:cs="Times New Roman"/>
          <w:sz w:val="21"/>
          <w:szCs w:val="21"/>
          <w:lang w:val="es-MX" w:eastAsia="es-MX"/>
        </w:rPr>
        <w:t xml:space="preserve">como </w:t>
      </w:r>
      <w:r w:rsidRPr="006578AF">
        <w:rPr>
          <w:rFonts w:ascii="Noto Sans" w:eastAsia="Times New Roman" w:hAnsi="Noto Sans" w:cs="Times New Roman"/>
          <w:sz w:val="21"/>
          <w:szCs w:val="21"/>
          <w:lang w:val="es-MX" w:eastAsia="es-MX"/>
        </w:rPr>
        <w:t>el fomento de hábitos saludables entre la comunidad educativa.</w:t>
      </w:r>
    </w:p>
    <w:p w14:paraId="19750E1E" w14:textId="77777777" w:rsidR="00BE102F" w:rsidRPr="006578AF" w:rsidRDefault="00C41E04" w:rsidP="009631E1">
      <w:pPr>
        <w:spacing w:before="60" w:after="60" w:line="276" w:lineRule="auto"/>
        <w:jc w:val="both"/>
        <w:rPr>
          <w:rFonts w:ascii="Noto Sans" w:eastAsia="Times New Roman" w:hAnsi="Noto Sans" w:cs="Times New Roman"/>
          <w:sz w:val="21"/>
          <w:szCs w:val="21"/>
          <w:lang w:val="es-MX" w:eastAsia="es-MX"/>
        </w:rPr>
      </w:pPr>
      <w:r w:rsidRPr="006578AF">
        <w:rPr>
          <w:rFonts w:ascii="Noto Sans" w:eastAsia="Times New Roman" w:hAnsi="Noto Sans" w:cs="Times New Roman"/>
          <w:sz w:val="21"/>
          <w:szCs w:val="21"/>
          <w:lang w:val="es-MX" w:eastAsia="es-MX"/>
        </w:rPr>
        <w:t xml:space="preserve">Por lo anterior, la emisión de la presente normativa se justifica plenamente al proveer un instrumento jurídico-administrativo que unifique criterios, establezca responsabilidades claras y asegure que los servicios de cafetería y centros de fotocopiado operen con transparencia, eficiencia y apego a la legalidad. </w:t>
      </w:r>
    </w:p>
    <w:p w14:paraId="2EC2C570" w14:textId="5B2444ED" w:rsidR="00C41E04" w:rsidRPr="006578AF" w:rsidRDefault="00C41E04" w:rsidP="009631E1">
      <w:pPr>
        <w:spacing w:before="60" w:after="60" w:line="276" w:lineRule="auto"/>
        <w:jc w:val="both"/>
        <w:rPr>
          <w:rFonts w:ascii="Noto Sans" w:eastAsia="Times New Roman" w:hAnsi="Noto Sans" w:cs="Times New Roman"/>
          <w:sz w:val="21"/>
          <w:szCs w:val="21"/>
          <w:lang w:val="es-MX" w:eastAsia="es-MX"/>
        </w:rPr>
      </w:pPr>
      <w:r w:rsidRPr="006578AF">
        <w:rPr>
          <w:rFonts w:ascii="Noto Sans" w:eastAsia="Times New Roman" w:hAnsi="Noto Sans" w:cs="Times New Roman"/>
          <w:sz w:val="21"/>
          <w:szCs w:val="21"/>
          <w:lang w:val="es-MX" w:eastAsia="es-MX"/>
        </w:rPr>
        <w:t>Esta actualización normativa permitirá al CONALEP ejercer un control efectivo sobre estos servicios, proteger los derechos e intereses de la comunidad educativa y garantizar que dichos espacios contribuyan positivamente al ambiente académico y formativo de la institución.</w:t>
      </w:r>
    </w:p>
    <w:p w14:paraId="2BB51B0D" w14:textId="6379B9B9" w:rsidR="00C17932" w:rsidRPr="006578AF" w:rsidRDefault="00C17932" w:rsidP="009631E1">
      <w:pPr>
        <w:spacing w:before="60" w:after="60" w:line="276" w:lineRule="auto"/>
        <w:jc w:val="both"/>
        <w:rPr>
          <w:rFonts w:ascii="Noto Sans" w:eastAsia="Montserrat" w:hAnsi="Noto Sans" w:cs="Noto Sans"/>
          <w:sz w:val="21"/>
          <w:szCs w:val="21"/>
        </w:rPr>
      </w:pPr>
      <w:r w:rsidRPr="006578AF">
        <w:rPr>
          <w:rFonts w:ascii="Noto Sans" w:eastAsia="Montserrat" w:hAnsi="Noto Sans" w:cs="Noto Sans"/>
          <w:sz w:val="21"/>
          <w:szCs w:val="21"/>
        </w:rPr>
        <w:t>La Junta Directiva</w:t>
      </w:r>
      <w:r w:rsidR="007E368B" w:rsidRPr="006578AF">
        <w:rPr>
          <w:rFonts w:ascii="Noto Sans" w:eastAsia="Montserrat" w:hAnsi="Noto Sans" w:cs="Noto Sans"/>
          <w:sz w:val="21"/>
          <w:szCs w:val="21"/>
        </w:rPr>
        <w:t xml:space="preserve"> </w:t>
      </w:r>
      <w:r w:rsidRPr="006578AF">
        <w:rPr>
          <w:rFonts w:ascii="Noto Sans" w:eastAsia="Montserrat" w:hAnsi="Noto Sans" w:cs="Noto Sans"/>
          <w:sz w:val="21"/>
          <w:szCs w:val="21"/>
        </w:rPr>
        <w:t xml:space="preserve">del Colegio Nacional de Educación Profesional Técnica, de conformidad en los artículos 58, fracción VII, de la Ley Federal de las Entidades Paraestatales; 9, fracción V, del Decreto </w:t>
      </w:r>
      <w:r w:rsidR="00436F6D" w:rsidRPr="006578AF">
        <w:rPr>
          <w:rFonts w:ascii="Noto Sans" w:eastAsia="Montserrat" w:hAnsi="Noto Sans" w:cs="Noto Sans"/>
          <w:sz w:val="21"/>
          <w:szCs w:val="21"/>
        </w:rPr>
        <w:t>que crea e</w:t>
      </w:r>
      <w:r w:rsidRPr="006578AF">
        <w:rPr>
          <w:rFonts w:ascii="Noto Sans" w:eastAsia="Montserrat" w:hAnsi="Noto Sans" w:cs="Noto Sans"/>
          <w:sz w:val="21"/>
          <w:szCs w:val="21"/>
        </w:rPr>
        <w:t xml:space="preserve">l Colegio Nacional de Educación Profesional Técnica; y 7° de su Estatuto Orgánico, </w:t>
      </w:r>
      <w:r w:rsidR="007E368B" w:rsidRPr="006578AF">
        <w:rPr>
          <w:rFonts w:ascii="Noto Sans" w:eastAsia="Montserrat" w:hAnsi="Noto Sans" w:cs="Noto Sans"/>
          <w:sz w:val="21"/>
          <w:szCs w:val="21"/>
        </w:rPr>
        <w:t xml:space="preserve">aprobó el presente ordenamiento mediante Acuerdo </w:t>
      </w:r>
      <w:r w:rsidR="00352BF0">
        <w:rPr>
          <w:rFonts w:ascii="Noto Sans" w:eastAsia="Montserrat" w:hAnsi="Noto Sans" w:cs="Noto Sans"/>
          <w:sz w:val="21"/>
          <w:szCs w:val="21"/>
        </w:rPr>
        <w:t>SO/I-26/</w:t>
      </w:r>
      <w:proofErr w:type="gramStart"/>
      <w:r w:rsidR="00352BF0">
        <w:rPr>
          <w:rFonts w:ascii="Noto Sans" w:eastAsia="Montserrat" w:hAnsi="Noto Sans" w:cs="Noto Sans"/>
          <w:sz w:val="21"/>
          <w:szCs w:val="21"/>
        </w:rPr>
        <w:t>12,R</w:t>
      </w:r>
      <w:proofErr w:type="gramEnd"/>
      <w:r w:rsidR="007E368B" w:rsidRPr="006578AF">
        <w:rPr>
          <w:rFonts w:ascii="Noto Sans" w:eastAsia="Montserrat" w:hAnsi="Noto Sans" w:cs="Noto Sans"/>
          <w:sz w:val="21"/>
          <w:szCs w:val="21"/>
        </w:rPr>
        <w:t>, establecido en la</w:t>
      </w:r>
      <w:r w:rsidR="00352BF0">
        <w:rPr>
          <w:rFonts w:ascii="Noto Sans" w:eastAsia="Montserrat" w:hAnsi="Noto Sans" w:cs="Noto Sans"/>
          <w:sz w:val="21"/>
          <w:szCs w:val="21"/>
        </w:rPr>
        <w:t xml:space="preserve"> </w:t>
      </w:r>
      <w:r w:rsidR="00F2759B">
        <w:rPr>
          <w:rFonts w:ascii="Noto Sans" w:eastAsia="Montserrat" w:hAnsi="Noto Sans" w:cs="Noto Sans"/>
          <w:sz w:val="21"/>
          <w:szCs w:val="21"/>
        </w:rPr>
        <w:t>Primera</w:t>
      </w:r>
      <w:r w:rsidR="007E368B" w:rsidRPr="006578AF">
        <w:rPr>
          <w:rFonts w:ascii="Noto Sans" w:eastAsia="Montserrat" w:hAnsi="Noto Sans" w:cs="Noto Sans"/>
          <w:sz w:val="21"/>
          <w:szCs w:val="21"/>
        </w:rPr>
        <w:t xml:space="preserve"> </w:t>
      </w:r>
      <w:r w:rsidRPr="006578AF">
        <w:rPr>
          <w:rFonts w:ascii="Noto Sans" w:eastAsia="Montserrat" w:hAnsi="Noto Sans" w:cs="Noto Sans"/>
          <w:sz w:val="21"/>
          <w:szCs w:val="21"/>
        </w:rPr>
        <w:t>Sesión Ordinaria</w:t>
      </w:r>
      <w:r w:rsidR="00405E6C" w:rsidRPr="006578AF">
        <w:rPr>
          <w:rFonts w:ascii="Noto Sans" w:eastAsia="Montserrat" w:hAnsi="Noto Sans" w:cs="Noto Sans"/>
          <w:sz w:val="21"/>
          <w:szCs w:val="21"/>
        </w:rPr>
        <w:t>,</w:t>
      </w:r>
      <w:r w:rsidRPr="006578AF">
        <w:rPr>
          <w:rFonts w:ascii="Noto Sans" w:eastAsia="Montserrat" w:hAnsi="Noto Sans" w:cs="Noto Sans"/>
          <w:sz w:val="21"/>
          <w:szCs w:val="21"/>
        </w:rPr>
        <w:t xml:space="preserve"> celebrada el día</w:t>
      </w:r>
      <w:r w:rsidR="00F2759B">
        <w:rPr>
          <w:rFonts w:ascii="Noto Sans" w:eastAsia="Montserrat" w:hAnsi="Noto Sans" w:cs="Noto Sans"/>
          <w:sz w:val="21"/>
          <w:szCs w:val="21"/>
        </w:rPr>
        <w:t xml:space="preserve"> dos de marzo de dos mil veintiséis</w:t>
      </w:r>
      <w:r w:rsidR="00405E6C" w:rsidRPr="006578AF">
        <w:rPr>
          <w:rFonts w:ascii="Noto Sans" w:eastAsia="Montserrat" w:hAnsi="Noto Sans" w:cs="Noto Sans"/>
          <w:sz w:val="21"/>
          <w:szCs w:val="21"/>
        </w:rPr>
        <w:t>.</w:t>
      </w:r>
    </w:p>
    <w:p w14:paraId="33B02155" w14:textId="77777777" w:rsidR="0064746D" w:rsidRPr="006578AF" w:rsidRDefault="00405E6C" w:rsidP="009631E1">
      <w:pPr>
        <w:pStyle w:val="Default"/>
        <w:spacing w:before="60" w:after="60" w:line="276" w:lineRule="auto"/>
        <w:jc w:val="both"/>
        <w:rPr>
          <w:rFonts w:ascii="Noto Sans" w:hAnsi="Noto Sans" w:cs="Noto Sans"/>
          <w:color w:val="auto"/>
          <w:sz w:val="21"/>
          <w:szCs w:val="21"/>
        </w:rPr>
      </w:pPr>
      <w:r w:rsidRPr="006578AF">
        <w:rPr>
          <w:rFonts w:ascii="Noto Sans" w:hAnsi="Noto Sans" w:cs="Noto Sans"/>
          <w:color w:val="auto"/>
          <w:sz w:val="21"/>
          <w:szCs w:val="21"/>
        </w:rPr>
        <w:t>Por lo antes expuesto, he tenido a bien expedir la actualización de los:</w:t>
      </w:r>
    </w:p>
    <w:p w14:paraId="06CE41B6" w14:textId="2AD3CF21" w:rsidR="00CF281F" w:rsidRPr="006578AF" w:rsidRDefault="0068565A" w:rsidP="003758F6">
      <w:pPr>
        <w:pStyle w:val="Default"/>
        <w:spacing w:before="60" w:after="60" w:line="276" w:lineRule="auto"/>
        <w:jc w:val="center"/>
        <w:rPr>
          <w:rFonts w:ascii="Noto Sans" w:eastAsia="Montserrat" w:hAnsi="Noto Sans" w:cs="Montserrat"/>
          <w:b/>
          <w:color w:val="auto"/>
          <w:sz w:val="21"/>
          <w:szCs w:val="21"/>
        </w:rPr>
      </w:pPr>
      <w:r w:rsidRPr="006578AF">
        <w:rPr>
          <w:rFonts w:ascii="Noto Sans" w:eastAsia="Montserrat" w:hAnsi="Noto Sans" w:cs="Noto Sans"/>
          <w:b/>
          <w:color w:val="auto"/>
          <w:sz w:val="21"/>
          <w:szCs w:val="21"/>
        </w:rPr>
        <w:t xml:space="preserve">Lineamientos para los </w:t>
      </w:r>
      <w:r w:rsidR="009631E1">
        <w:rPr>
          <w:rFonts w:ascii="Noto Sans" w:eastAsia="Montserrat" w:hAnsi="Noto Sans" w:cs="Noto Sans"/>
          <w:b/>
          <w:color w:val="auto"/>
          <w:sz w:val="21"/>
          <w:szCs w:val="21"/>
        </w:rPr>
        <w:t>S</w:t>
      </w:r>
      <w:r w:rsidR="00EB4D2B" w:rsidRPr="006578AF">
        <w:rPr>
          <w:rFonts w:ascii="Noto Sans" w:eastAsia="Montserrat" w:hAnsi="Noto Sans" w:cs="Noto Sans"/>
          <w:b/>
          <w:color w:val="auto"/>
          <w:sz w:val="21"/>
          <w:szCs w:val="21"/>
        </w:rPr>
        <w:t>ervicios</w:t>
      </w:r>
      <w:r w:rsidRPr="006578AF">
        <w:rPr>
          <w:rFonts w:ascii="Noto Sans" w:eastAsia="Montserrat" w:hAnsi="Noto Sans" w:cs="Noto Sans"/>
          <w:b/>
          <w:color w:val="auto"/>
          <w:sz w:val="21"/>
          <w:szCs w:val="21"/>
        </w:rPr>
        <w:t xml:space="preserve"> de </w:t>
      </w:r>
      <w:r w:rsidR="009631E1">
        <w:rPr>
          <w:rFonts w:ascii="Noto Sans" w:eastAsia="Montserrat" w:hAnsi="Noto Sans" w:cs="Noto Sans"/>
          <w:b/>
          <w:color w:val="auto"/>
          <w:sz w:val="21"/>
          <w:szCs w:val="21"/>
        </w:rPr>
        <w:t>C</w:t>
      </w:r>
      <w:r w:rsidRPr="006578AF">
        <w:rPr>
          <w:rFonts w:ascii="Noto Sans" w:eastAsia="Montserrat" w:hAnsi="Noto Sans" w:cs="Noto Sans"/>
          <w:b/>
          <w:color w:val="auto"/>
          <w:sz w:val="21"/>
          <w:szCs w:val="21"/>
        </w:rPr>
        <w:t xml:space="preserve">afetería y </w:t>
      </w:r>
      <w:r w:rsidR="009631E1">
        <w:rPr>
          <w:rFonts w:ascii="Noto Sans" w:eastAsia="Montserrat" w:hAnsi="Noto Sans" w:cs="Noto Sans"/>
          <w:b/>
          <w:color w:val="auto"/>
          <w:sz w:val="21"/>
          <w:szCs w:val="21"/>
        </w:rPr>
        <w:t>C</w:t>
      </w:r>
      <w:r w:rsidRPr="006578AF">
        <w:rPr>
          <w:rFonts w:ascii="Noto Sans" w:eastAsia="Montserrat" w:hAnsi="Noto Sans" w:cs="Noto Sans"/>
          <w:b/>
          <w:color w:val="auto"/>
          <w:sz w:val="21"/>
          <w:szCs w:val="21"/>
        </w:rPr>
        <w:t>entro</w:t>
      </w:r>
      <w:r w:rsidR="00EB4D2B" w:rsidRPr="006578AF">
        <w:rPr>
          <w:rFonts w:ascii="Noto Sans" w:eastAsia="Montserrat" w:hAnsi="Noto Sans" w:cs="Noto Sans"/>
          <w:b/>
          <w:color w:val="auto"/>
          <w:sz w:val="21"/>
          <w:szCs w:val="21"/>
        </w:rPr>
        <w:t>s</w:t>
      </w:r>
      <w:r w:rsidRPr="006578AF">
        <w:rPr>
          <w:rFonts w:ascii="Noto Sans" w:eastAsia="Montserrat" w:hAnsi="Noto Sans" w:cs="Noto Sans"/>
          <w:b/>
          <w:color w:val="auto"/>
          <w:sz w:val="21"/>
          <w:szCs w:val="21"/>
        </w:rPr>
        <w:t xml:space="preserve"> de </w:t>
      </w:r>
      <w:r w:rsidR="009631E1">
        <w:rPr>
          <w:rFonts w:ascii="Noto Sans" w:eastAsia="Montserrat" w:hAnsi="Noto Sans" w:cs="Noto Sans"/>
          <w:b/>
          <w:color w:val="auto"/>
          <w:sz w:val="21"/>
          <w:szCs w:val="21"/>
        </w:rPr>
        <w:t>F</w:t>
      </w:r>
      <w:r w:rsidRPr="006578AF">
        <w:rPr>
          <w:rFonts w:ascii="Noto Sans" w:eastAsia="Montserrat" w:hAnsi="Noto Sans" w:cs="Noto Sans"/>
          <w:b/>
          <w:color w:val="auto"/>
          <w:sz w:val="21"/>
          <w:szCs w:val="21"/>
        </w:rPr>
        <w:t>otocopiado en el CONALEP</w:t>
      </w:r>
      <w:r w:rsidR="00CF281F" w:rsidRPr="006578AF">
        <w:rPr>
          <w:rFonts w:ascii="Noto Sans" w:eastAsia="Montserrat" w:hAnsi="Noto Sans" w:cs="Montserrat"/>
          <w:b/>
          <w:color w:val="auto"/>
          <w:sz w:val="21"/>
          <w:szCs w:val="21"/>
        </w:rPr>
        <w:br w:type="page"/>
      </w:r>
    </w:p>
    <w:p w14:paraId="7D9EE7E9" w14:textId="77777777" w:rsidR="003D09F9" w:rsidRDefault="003D09F9" w:rsidP="00A90059">
      <w:pPr>
        <w:spacing w:line="276" w:lineRule="auto"/>
        <w:ind w:left="426" w:right="310"/>
        <w:jc w:val="center"/>
        <w:rPr>
          <w:rFonts w:ascii="Noto Sans" w:eastAsia="Montserrat" w:hAnsi="Noto Sans" w:cs="Montserrat"/>
          <w:b/>
          <w:sz w:val="21"/>
          <w:szCs w:val="21"/>
        </w:rPr>
      </w:pPr>
    </w:p>
    <w:p w14:paraId="427AADE1" w14:textId="535BA392" w:rsidR="00C17932" w:rsidRPr="003B5882" w:rsidRDefault="00A90059" w:rsidP="00A90059">
      <w:pPr>
        <w:spacing w:line="276" w:lineRule="auto"/>
        <w:ind w:left="426" w:right="310"/>
        <w:jc w:val="center"/>
        <w:rPr>
          <w:rFonts w:ascii="Noto Sans" w:eastAsia="Montserrat" w:hAnsi="Noto Sans" w:cs="Montserrat"/>
          <w:b/>
          <w:sz w:val="21"/>
          <w:szCs w:val="21"/>
        </w:rPr>
      </w:pPr>
      <w:r w:rsidRPr="003B5882">
        <w:rPr>
          <w:rFonts w:ascii="Noto Sans" w:eastAsia="Montserrat" w:hAnsi="Noto Sans" w:cs="Montserrat"/>
          <w:b/>
          <w:sz w:val="21"/>
          <w:szCs w:val="21"/>
        </w:rPr>
        <w:t>CONTENIDO</w:t>
      </w:r>
    </w:p>
    <w:p w14:paraId="041362CB" w14:textId="73314E29" w:rsidR="00C17932" w:rsidRDefault="00C17932" w:rsidP="00A450FC">
      <w:pPr>
        <w:spacing w:line="276" w:lineRule="auto"/>
        <w:ind w:right="310"/>
        <w:jc w:val="both"/>
        <w:rPr>
          <w:rFonts w:ascii="Noto Sans" w:eastAsia="Montserrat" w:hAnsi="Noto Sans" w:cs="Montserrat"/>
          <w:sz w:val="20"/>
          <w:szCs w:val="20"/>
        </w:rPr>
      </w:pPr>
    </w:p>
    <w:p w14:paraId="56FB9B25" w14:textId="2ED8A6A2" w:rsidR="009A716A" w:rsidRDefault="00316821">
      <w:pPr>
        <w:pStyle w:val="TDC1"/>
        <w:tabs>
          <w:tab w:val="right" w:leader="dot" w:pos="9962"/>
        </w:tabs>
        <w:rPr>
          <w:rFonts w:asciiTheme="minorHAnsi" w:hAnsiTheme="minorHAnsi"/>
          <w:b w:val="0"/>
          <w:noProof/>
          <w:color w:val="auto"/>
          <w:kern w:val="2"/>
          <w:sz w:val="24"/>
          <w:lang w:val="es-MX" w:eastAsia="es-MX"/>
          <w14:ligatures w14:val="standardContextual"/>
        </w:rPr>
      </w:pPr>
      <w:r>
        <w:rPr>
          <w:sz w:val="20"/>
          <w:szCs w:val="20"/>
        </w:rPr>
        <w:fldChar w:fldCharType="begin"/>
      </w:r>
      <w:r>
        <w:rPr>
          <w:sz w:val="20"/>
          <w:szCs w:val="20"/>
        </w:rPr>
        <w:instrText xml:space="preserve"> TOC \o "1-2" \h \z \u </w:instrText>
      </w:r>
      <w:r>
        <w:rPr>
          <w:sz w:val="20"/>
          <w:szCs w:val="20"/>
        </w:rPr>
        <w:fldChar w:fldCharType="separate"/>
      </w:r>
      <w:hyperlink w:anchor="_Toc221223866" w:history="1">
        <w:r w:rsidR="009A716A" w:rsidRPr="00730403">
          <w:rPr>
            <w:rStyle w:val="Hipervnculo"/>
            <w:noProof/>
          </w:rPr>
          <w:t>MARCO JURÍDICO</w:t>
        </w:r>
        <w:r w:rsidR="009A716A">
          <w:rPr>
            <w:noProof/>
            <w:webHidden/>
          </w:rPr>
          <w:tab/>
        </w:r>
        <w:r w:rsidR="009A716A">
          <w:rPr>
            <w:noProof/>
            <w:webHidden/>
          </w:rPr>
          <w:fldChar w:fldCharType="begin"/>
        </w:r>
        <w:r w:rsidR="009A716A">
          <w:rPr>
            <w:noProof/>
            <w:webHidden/>
          </w:rPr>
          <w:instrText xml:space="preserve"> PAGEREF _Toc221223866 \h </w:instrText>
        </w:r>
        <w:r w:rsidR="009A716A">
          <w:rPr>
            <w:noProof/>
            <w:webHidden/>
          </w:rPr>
        </w:r>
        <w:r w:rsidR="009A716A">
          <w:rPr>
            <w:noProof/>
            <w:webHidden/>
          </w:rPr>
          <w:fldChar w:fldCharType="separate"/>
        </w:r>
        <w:r w:rsidR="00A068B8">
          <w:rPr>
            <w:noProof/>
            <w:webHidden/>
          </w:rPr>
          <w:t>3</w:t>
        </w:r>
        <w:r w:rsidR="009A716A">
          <w:rPr>
            <w:noProof/>
            <w:webHidden/>
          </w:rPr>
          <w:fldChar w:fldCharType="end"/>
        </w:r>
      </w:hyperlink>
    </w:p>
    <w:p w14:paraId="0D7BBC87" w14:textId="2D8334C1"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67" w:history="1">
        <w:r w:rsidR="009A716A" w:rsidRPr="00730403">
          <w:rPr>
            <w:rStyle w:val="Hipervnculo"/>
            <w:noProof/>
          </w:rPr>
          <w:t>CAPÍTULO I. Disposiciones Generales</w:t>
        </w:r>
        <w:r w:rsidR="009A716A">
          <w:rPr>
            <w:noProof/>
            <w:webHidden/>
          </w:rPr>
          <w:tab/>
        </w:r>
        <w:r w:rsidR="009A716A">
          <w:rPr>
            <w:noProof/>
            <w:webHidden/>
          </w:rPr>
          <w:fldChar w:fldCharType="begin"/>
        </w:r>
        <w:r w:rsidR="009A716A">
          <w:rPr>
            <w:noProof/>
            <w:webHidden/>
          </w:rPr>
          <w:instrText xml:space="preserve"> PAGEREF _Toc221223867 \h </w:instrText>
        </w:r>
        <w:r w:rsidR="009A716A">
          <w:rPr>
            <w:noProof/>
            <w:webHidden/>
          </w:rPr>
        </w:r>
        <w:r w:rsidR="009A716A">
          <w:rPr>
            <w:noProof/>
            <w:webHidden/>
          </w:rPr>
          <w:fldChar w:fldCharType="separate"/>
        </w:r>
        <w:r w:rsidR="00A068B8">
          <w:rPr>
            <w:noProof/>
            <w:webHidden/>
          </w:rPr>
          <w:t>4</w:t>
        </w:r>
        <w:r w:rsidR="009A716A">
          <w:rPr>
            <w:noProof/>
            <w:webHidden/>
          </w:rPr>
          <w:fldChar w:fldCharType="end"/>
        </w:r>
      </w:hyperlink>
    </w:p>
    <w:p w14:paraId="5EFC319A" w14:textId="1120B188"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68" w:history="1">
        <w:r w:rsidR="009A716A" w:rsidRPr="00730403">
          <w:rPr>
            <w:rStyle w:val="Hipervnculo"/>
            <w:noProof/>
          </w:rPr>
          <w:t>CAPÍTULO II. De los Procedimientos de Adjudicación</w:t>
        </w:r>
        <w:r w:rsidR="009A716A">
          <w:rPr>
            <w:noProof/>
            <w:webHidden/>
          </w:rPr>
          <w:tab/>
        </w:r>
        <w:r w:rsidR="009A716A">
          <w:rPr>
            <w:noProof/>
            <w:webHidden/>
          </w:rPr>
          <w:fldChar w:fldCharType="begin"/>
        </w:r>
        <w:r w:rsidR="009A716A">
          <w:rPr>
            <w:noProof/>
            <w:webHidden/>
          </w:rPr>
          <w:instrText xml:space="preserve"> PAGEREF _Toc221223868 \h </w:instrText>
        </w:r>
        <w:r w:rsidR="009A716A">
          <w:rPr>
            <w:noProof/>
            <w:webHidden/>
          </w:rPr>
        </w:r>
        <w:r w:rsidR="009A716A">
          <w:rPr>
            <w:noProof/>
            <w:webHidden/>
          </w:rPr>
          <w:fldChar w:fldCharType="separate"/>
        </w:r>
        <w:r w:rsidR="00A068B8">
          <w:rPr>
            <w:noProof/>
            <w:webHidden/>
          </w:rPr>
          <w:t>5</w:t>
        </w:r>
        <w:r w:rsidR="009A716A">
          <w:rPr>
            <w:noProof/>
            <w:webHidden/>
          </w:rPr>
          <w:fldChar w:fldCharType="end"/>
        </w:r>
      </w:hyperlink>
    </w:p>
    <w:p w14:paraId="0C07C162" w14:textId="063D6D5A"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69" w:history="1">
        <w:r w:rsidR="009A716A" w:rsidRPr="00730403">
          <w:rPr>
            <w:rStyle w:val="Hipervnculo"/>
            <w:noProof/>
          </w:rPr>
          <w:t xml:space="preserve">SECCIÓN I. </w:t>
        </w:r>
        <w:r w:rsidR="009A716A" w:rsidRPr="00730403">
          <w:rPr>
            <w:rStyle w:val="Hipervnculo"/>
            <w:rFonts w:eastAsia="Times New Roman"/>
            <w:noProof/>
            <w:lang w:val="es-MX" w:eastAsia="es-MX"/>
          </w:rPr>
          <w:t>Del Concurso por Convocatoria Pública</w:t>
        </w:r>
        <w:r w:rsidR="009A716A">
          <w:rPr>
            <w:noProof/>
            <w:webHidden/>
          </w:rPr>
          <w:tab/>
        </w:r>
        <w:r w:rsidR="009A716A">
          <w:rPr>
            <w:noProof/>
            <w:webHidden/>
          </w:rPr>
          <w:fldChar w:fldCharType="begin"/>
        </w:r>
        <w:r w:rsidR="009A716A">
          <w:rPr>
            <w:noProof/>
            <w:webHidden/>
          </w:rPr>
          <w:instrText xml:space="preserve"> PAGEREF _Toc221223869 \h </w:instrText>
        </w:r>
        <w:r w:rsidR="009A716A">
          <w:rPr>
            <w:noProof/>
            <w:webHidden/>
          </w:rPr>
        </w:r>
        <w:r w:rsidR="009A716A">
          <w:rPr>
            <w:noProof/>
            <w:webHidden/>
          </w:rPr>
          <w:fldChar w:fldCharType="separate"/>
        </w:r>
        <w:r w:rsidR="00A068B8">
          <w:rPr>
            <w:noProof/>
            <w:webHidden/>
          </w:rPr>
          <w:t>6</w:t>
        </w:r>
        <w:r w:rsidR="009A716A">
          <w:rPr>
            <w:noProof/>
            <w:webHidden/>
          </w:rPr>
          <w:fldChar w:fldCharType="end"/>
        </w:r>
      </w:hyperlink>
    </w:p>
    <w:p w14:paraId="20927750" w14:textId="68C0D649"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70" w:history="1">
        <w:r w:rsidR="009A716A" w:rsidRPr="00730403">
          <w:rPr>
            <w:rStyle w:val="Hipervnculo"/>
            <w:noProof/>
          </w:rPr>
          <w:t>SECCIÓN II. De la Adjudicación a la Segunda Mejor Propuesta</w:t>
        </w:r>
        <w:r w:rsidR="009A716A">
          <w:rPr>
            <w:noProof/>
            <w:webHidden/>
          </w:rPr>
          <w:tab/>
        </w:r>
        <w:r w:rsidR="009A716A">
          <w:rPr>
            <w:noProof/>
            <w:webHidden/>
          </w:rPr>
          <w:fldChar w:fldCharType="begin"/>
        </w:r>
        <w:r w:rsidR="009A716A">
          <w:rPr>
            <w:noProof/>
            <w:webHidden/>
          </w:rPr>
          <w:instrText xml:space="preserve"> PAGEREF _Toc221223870 \h </w:instrText>
        </w:r>
        <w:r w:rsidR="009A716A">
          <w:rPr>
            <w:noProof/>
            <w:webHidden/>
          </w:rPr>
        </w:r>
        <w:r w:rsidR="009A716A">
          <w:rPr>
            <w:noProof/>
            <w:webHidden/>
          </w:rPr>
          <w:fldChar w:fldCharType="separate"/>
        </w:r>
        <w:r w:rsidR="00A068B8">
          <w:rPr>
            <w:noProof/>
            <w:webHidden/>
          </w:rPr>
          <w:t>12</w:t>
        </w:r>
        <w:r w:rsidR="009A716A">
          <w:rPr>
            <w:noProof/>
            <w:webHidden/>
          </w:rPr>
          <w:fldChar w:fldCharType="end"/>
        </w:r>
      </w:hyperlink>
    </w:p>
    <w:p w14:paraId="2DF80012" w14:textId="4403ED5E"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71" w:history="1">
        <w:r w:rsidR="009A716A" w:rsidRPr="00730403">
          <w:rPr>
            <w:rStyle w:val="Hipervnculo"/>
            <w:noProof/>
          </w:rPr>
          <w:t>SECCIÓN III. De la Adjudicación Directa</w:t>
        </w:r>
        <w:r w:rsidR="009A716A">
          <w:rPr>
            <w:noProof/>
            <w:webHidden/>
          </w:rPr>
          <w:tab/>
        </w:r>
        <w:r w:rsidR="009A716A">
          <w:rPr>
            <w:noProof/>
            <w:webHidden/>
          </w:rPr>
          <w:fldChar w:fldCharType="begin"/>
        </w:r>
        <w:r w:rsidR="009A716A">
          <w:rPr>
            <w:noProof/>
            <w:webHidden/>
          </w:rPr>
          <w:instrText xml:space="preserve"> PAGEREF _Toc221223871 \h </w:instrText>
        </w:r>
        <w:r w:rsidR="009A716A">
          <w:rPr>
            <w:noProof/>
            <w:webHidden/>
          </w:rPr>
        </w:r>
        <w:r w:rsidR="009A716A">
          <w:rPr>
            <w:noProof/>
            <w:webHidden/>
          </w:rPr>
          <w:fldChar w:fldCharType="separate"/>
        </w:r>
        <w:r w:rsidR="00A068B8">
          <w:rPr>
            <w:noProof/>
            <w:webHidden/>
          </w:rPr>
          <w:t>13</w:t>
        </w:r>
        <w:r w:rsidR="009A716A">
          <w:rPr>
            <w:noProof/>
            <w:webHidden/>
          </w:rPr>
          <w:fldChar w:fldCharType="end"/>
        </w:r>
      </w:hyperlink>
    </w:p>
    <w:p w14:paraId="1E277B5F" w14:textId="132D6777"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72" w:history="1">
        <w:r w:rsidR="009A716A" w:rsidRPr="00730403">
          <w:rPr>
            <w:rStyle w:val="Hipervnculo"/>
            <w:rFonts w:eastAsia="Times New Roman"/>
            <w:noProof/>
            <w:lang w:val="es-MX" w:eastAsia="es-MX"/>
          </w:rPr>
          <w:t>SECCIÓN IV. De la Declaración de Procedimiento Desierto</w:t>
        </w:r>
        <w:r w:rsidR="009A716A">
          <w:rPr>
            <w:noProof/>
            <w:webHidden/>
          </w:rPr>
          <w:tab/>
        </w:r>
        <w:r w:rsidR="009A716A">
          <w:rPr>
            <w:noProof/>
            <w:webHidden/>
          </w:rPr>
          <w:fldChar w:fldCharType="begin"/>
        </w:r>
        <w:r w:rsidR="009A716A">
          <w:rPr>
            <w:noProof/>
            <w:webHidden/>
          </w:rPr>
          <w:instrText xml:space="preserve"> PAGEREF _Toc221223872 \h </w:instrText>
        </w:r>
        <w:r w:rsidR="009A716A">
          <w:rPr>
            <w:noProof/>
            <w:webHidden/>
          </w:rPr>
        </w:r>
        <w:r w:rsidR="009A716A">
          <w:rPr>
            <w:noProof/>
            <w:webHidden/>
          </w:rPr>
          <w:fldChar w:fldCharType="separate"/>
        </w:r>
        <w:r w:rsidR="00A068B8">
          <w:rPr>
            <w:noProof/>
            <w:webHidden/>
          </w:rPr>
          <w:t>15</w:t>
        </w:r>
        <w:r w:rsidR="009A716A">
          <w:rPr>
            <w:noProof/>
            <w:webHidden/>
          </w:rPr>
          <w:fldChar w:fldCharType="end"/>
        </w:r>
      </w:hyperlink>
    </w:p>
    <w:p w14:paraId="6BB4B444" w14:textId="6B56AA75"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73" w:history="1">
        <w:r w:rsidR="009A716A" w:rsidRPr="00730403">
          <w:rPr>
            <w:rStyle w:val="Hipervnculo"/>
            <w:rFonts w:eastAsia="Times New Roman"/>
            <w:noProof/>
            <w:lang w:val="es-MX" w:eastAsia="es-MX"/>
          </w:rPr>
          <w:t>SECCIÓN V. Disposiciones Comunes a todos los Procedimientos de Adjudicación</w:t>
        </w:r>
        <w:r w:rsidR="009A716A">
          <w:rPr>
            <w:noProof/>
            <w:webHidden/>
          </w:rPr>
          <w:tab/>
        </w:r>
        <w:r w:rsidR="009A716A">
          <w:rPr>
            <w:noProof/>
            <w:webHidden/>
          </w:rPr>
          <w:fldChar w:fldCharType="begin"/>
        </w:r>
        <w:r w:rsidR="009A716A">
          <w:rPr>
            <w:noProof/>
            <w:webHidden/>
          </w:rPr>
          <w:instrText xml:space="preserve"> PAGEREF _Toc221223873 \h </w:instrText>
        </w:r>
        <w:r w:rsidR="009A716A">
          <w:rPr>
            <w:noProof/>
            <w:webHidden/>
          </w:rPr>
        </w:r>
        <w:r w:rsidR="009A716A">
          <w:rPr>
            <w:noProof/>
            <w:webHidden/>
          </w:rPr>
          <w:fldChar w:fldCharType="separate"/>
        </w:r>
        <w:r w:rsidR="00A068B8">
          <w:rPr>
            <w:noProof/>
            <w:webHidden/>
          </w:rPr>
          <w:t>15</w:t>
        </w:r>
        <w:r w:rsidR="009A716A">
          <w:rPr>
            <w:noProof/>
            <w:webHidden/>
          </w:rPr>
          <w:fldChar w:fldCharType="end"/>
        </w:r>
      </w:hyperlink>
    </w:p>
    <w:p w14:paraId="0E747CDB" w14:textId="12763C1D"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74" w:history="1">
        <w:r w:rsidR="009A716A" w:rsidRPr="00730403">
          <w:rPr>
            <w:rStyle w:val="Hipervnculo"/>
            <w:rFonts w:eastAsia="Times New Roman"/>
            <w:noProof/>
            <w:lang w:val="es-MX" w:eastAsia="es-MX"/>
          </w:rPr>
          <w:t>SECCIÓN VI. Del Contrato</w:t>
        </w:r>
        <w:r w:rsidR="009A716A">
          <w:rPr>
            <w:noProof/>
            <w:webHidden/>
          </w:rPr>
          <w:tab/>
        </w:r>
        <w:r w:rsidR="009A716A">
          <w:rPr>
            <w:noProof/>
            <w:webHidden/>
          </w:rPr>
          <w:fldChar w:fldCharType="begin"/>
        </w:r>
        <w:r w:rsidR="009A716A">
          <w:rPr>
            <w:noProof/>
            <w:webHidden/>
          </w:rPr>
          <w:instrText xml:space="preserve"> PAGEREF _Toc221223874 \h </w:instrText>
        </w:r>
        <w:r w:rsidR="009A716A">
          <w:rPr>
            <w:noProof/>
            <w:webHidden/>
          </w:rPr>
        </w:r>
        <w:r w:rsidR="009A716A">
          <w:rPr>
            <w:noProof/>
            <w:webHidden/>
          </w:rPr>
          <w:fldChar w:fldCharType="separate"/>
        </w:r>
        <w:r w:rsidR="00A068B8">
          <w:rPr>
            <w:noProof/>
            <w:webHidden/>
          </w:rPr>
          <w:t>16</w:t>
        </w:r>
        <w:r w:rsidR="009A716A">
          <w:rPr>
            <w:noProof/>
            <w:webHidden/>
          </w:rPr>
          <w:fldChar w:fldCharType="end"/>
        </w:r>
      </w:hyperlink>
    </w:p>
    <w:p w14:paraId="25E6A39E" w14:textId="0498033B"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75" w:history="1">
        <w:r w:rsidR="009A716A" w:rsidRPr="00730403">
          <w:rPr>
            <w:rStyle w:val="Hipervnculo"/>
            <w:rFonts w:eastAsia="Montserrat"/>
            <w:noProof/>
          </w:rPr>
          <w:t>SECCIÓN VII. De las Obligaciones de las Partes</w:t>
        </w:r>
        <w:r w:rsidR="009A716A">
          <w:rPr>
            <w:noProof/>
            <w:webHidden/>
          </w:rPr>
          <w:tab/>
        </w:r>
        <w:r w:rsidR="009A716A">
          <w:rPr>
            <w:noProof/>
            <w:webHidden/>
          </w:rPr>
          <w:fldChar w:fldCharType="begin"/>
        </w:r>
        <w:r w:rsidR="009A716A">
          <w:rPr>
            <w:noProof/>
            <w:webHidden/>
          </w:rPr>
          <w:instrText xml:space="preserve"> PAGEREF _Toc221223875 \h </w:instrText>
        </w:r>
        <w:r w:rsidR="009A716A">
          <w:rPr>
            <w:noProof/>
            <w:webHidden/>
          </w:rPr>
        </w:r>
        <w:r w:rsidR="009A716A">
          <w:rPr>
            <w:noProof/>
            <w:webHidden/>
          </w:rPr>
          <w:fldChar w:fldCharType="separate"/>
        </w:r>
        <w:r w:rsidR="00A068B8">
          <w:rPr>
            <w:noProof/>
            <w:webHidden/>
          </w:rPr>
          <w:t>17</w:t>
        </w:r>
        <w:r w:rsidR="009A716A">
          <w:rPr>
            <w:noProof/>
            <w:webHidden/>
          </w:rPr>
          <w:fldChar w:fldCharType="end"/>
        </w:r>
      </w:hyperlink>
    </w:p>
    <w:p w14:paraId="1C1FB7DF" w14:textId="39212185" w:rsidR="009A716A" w:rsidRDefault="00CA6458">
      <w:pPr>
        <w:pStyle w:val="TDC2"/>
        <w:tabs>
          <w:tab w:val="right" w:leader="dot" w:pos="9962"/>
        </w:tabs>
        <w:rPr>
          <w:rFonts w:asciiTheme="minorHAnsi" w:hAnsiTheme="minorHAnsi"/>
          <w:noProof/>
          <w:color w:val="auto"/>
          <w:kern w:val="2"/>
          <w:sz w:val="24"/>
          <w:lang w:val="es-MX" w:eastAsia="es-MX"/>
          <w14:ligatures w14:val="standardContextual"/>
        </w:rPr>
      </w:pPr>
      <w:hyperlink w:anchor="_Toc221223876" w:history="1">
        <w:r w:rsidR="009A716A" w:rsidRPr="00730403">
          <w:rPr>
            <w:rStyle w:val="Hipervnculo"/>
            <w:noProof/>
          </w:rPr>
          <w:t>SECCIÓN VIII. De los Apoyos Económicos</w:t>
        </w:r>
        <w:r w:rsidR="009A716A">
          <w:rPr>
            <w:noProof/>
            <w:webHidden/>
          </w:rPr>
          <w:tab/>
        </w:r>
        <w:r w:rsidR="009A716A">
          <w:rPr>
            <w:noProof/>
            <w:webHidden/>
          </w:rPr>
          <w:fldChar w:fldCharType="begin"/>
        </w:r>
        <w:r w:rsidR="009A716A">
          <w:rPr>
            <w:noProof/>
            <w:webHidden/>
          </w:rPr>
          <w:instrText xml:space="preserve"> PAGEREF _Toc221223876 \h </w:instrText>
        </w:r>
        <w:r w:rsidR="009A716A">
          <w:rPr>
            <w:noProof/>
            <w:webHidden/>
          </w:rPr>
        </w:r>
        <w:r w:rsidR="009A716A">
          <w:rPr>
            <w:noProof/>
            <w:webHidden/>
          </w:rPr>
          <w:fldChar w:fldCharType="separate"/>
        </w:r>
        <w:r w:rsidR="00A068B8">
          <w:rPr>
            <w:noProof/>
            <w:webHidden/>
          </w:rPr>
          <w:t>22</w:t>
        </w:r>
        <w:r w:rsidR="009A716A">
          <w:rPr>
            <w:noProof/>
            <w:webHidden/>
          </w:rPr>
          <w:fldChar w:fldCharType="end"/>
        </w:r>
      </w:hyperlink>
    </w:p>
    <w:p w14:paraId="07DDA6D4" w14:textId="44531276"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77" w:history="1">
        <w:r w:rsidR="009A716A" w:rsidRPr="00730403">
          <w:rPr>
            <w:rStyle w:val="Hipervnculo"/>
            <w:rFonts w:eastAsia="Times New Roman"/>
            <w:noProof/>
            <w:lang w:val="es-MX" w:eastAsia="es-MX"/>
          </w:rPr>
          <w:t>CAPÍTULO III. De la Garantía</w:t>
        </w:r>
        <w:r w:rsidR="009A716A">
          <w:rPr>
            <w:noProof/>
            <w:webHidden/>
          </w:rPr>
          <w:tab/>
        </w:r>
        <w:r w:rsidR="009A716A">
          <w:rPr>
            <w:noProof/>
            <w:webHidden/>
          </w:rPr>
          <w:fldChar w:fldCharType="begin"/>
        </w:r>
        <w:r w:rsidR="009A716A">
          <w:rPr>
            <w:noProof/>
            <w:webHidden/>
          </w:rPr>
          <w:instrText xml:space="preserve"> PAGEREF _Toc221223877 \h </w:instrText>
        </w:r>
        <w:r w:rsidR="009A716A">
          <w:rPr>
            <w:noProof/>
            <w:webHidden/>
          </w:rPr>
        </w:r>
        <w:r w:rsidR="009A716A">
          <w:rPr>
            <w:noProof/>
            <w:webHidden/>
          </w:rPr>
          <w:fldChar w:fldCharType="separate"/>
        </w:r>
        <w:r w:rsidR="00A068B8">
          <w:rPr>
            <w:noProof/>
            <w:webHidden/>
          </w:rPr>
          <w:t>23</w:t>
        </w:r>
        <w:r w:rsidR="009A716A">
          <w:rPr>
            <w:noProof/>
            <w:webHidden/>
          </w:rPr>
          <w:fldChar w:fldCharType="end"/>
        </w:r>
      </w:hyperlink>
    </w:p>
    <w:p w14:paraId="5D55CB0F" w14:textId="63770C7F"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78" w:history="1">
        <w:r w:rsidR="009A716A" w:rsidRPr="00730403">
          <w:rPr>
            <w:rStyle w:val="Hipervnculo"/>
            <w:rFonts w:eastAsia="Lucida Sans Unicode"/>
            <w:noProof/>
          </w:rPr>
          <w:t>CAPÍTULO I</w:t>
        </w:r>
        <w:r w:rsidR="009A716A" w:rsidRPr="00730403">
          <w:rPr>
            <w:rStyle w:val="Hipervnculo"/>
            <w:rFonts w:eastAsia="Times New Roman"/>
            <w:noProof/>
            <w:lang w:eastAsia="es-MX"/>
          </w:rPr>
          <w:t>V. Faltas y Sanciones</w:t>
        </w:r>
        <w:r w:rsidR="009A716A">
          <w:rPr>
            <w:noProof/>
            <w:webHidden/>
          </w:rPr>
          <w:tab/>
        </w:r>
        <w:r w:rsidR="009A716A">
          <w:rPr>
            <w:noProof/>
            <w:webHidden/>
          </w:rPr>
          <w:fldChar w:fldCharType="begin"/>
        </w:r>
        <w:r w:rsidR="009A716A">
          <w:rPr>
            <w:noProof/>
            <w:webHidden/>
          </w:rPr>
          <w:instrText xml:space="preserve"> PAGEREF _Toc221223878 \h </w:instrText>
        </w:r>
        <w:r w:rsidR="009A716A">
          <w:rPr>
            <w:noProof/>
            <w:webHidden/>
          </w:rPr>
        </w:r>
        <w:r w:rsidR="009A716A">
          <w:rPr>
            <w:noProof/>
            <w:webHidden/>
          </w:rPr>
          <w:fldChar w:fldCharType="separate"/>
        </w:r>
        <w:r w:rsidR="00A068B8">
          <w:rPr>
            <w:noProof/>
            <w:webHidden/>
          </w:rPr>
          <w:t>24</w:t>
        </w:r>
        <w:r w:rsidR="009A716A">
          <w:rPr>
            <w:noProof/>
            <w:webHidden/>
          </w:rPr>
          <w:fldChar w:fldCharType="end"/>
        </w:r>
      </w:hyperlink>
    </w:p>
    <w:p w14:paraId="3F5BF98F" w14:textId="2278A65F"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79" w:history="1">
        <w:r w:rsidR="009A716A" w:rsidRPr="00730403">
          <w:rPr>
            <w:rStyle w:val="Hipervnculo"/>
            <w:rFonts w:eastAsia="Lucida Sans Unicode"/>
            <w:noProof/>
          </w:rPr>
          <w:t xml:space="preserve">CAPÍTULO </w:t>
        </w:r>
        <w:r w:rsidR="009A716A" w:rsidRPr="00730403">
          <w:rPr>
            <w:rStyle w:val="Hipervnculo"/>
            <w:noProof/>
          </w:rPr>
          <w:t>V. De los Gastos de Operación y Medidas de Seguridad</w:t>
        </w:r>
        <w:r w:rsidR="009A716A">
          <w:rPr>
            <w:noProof/>
            <w:webHidden/>
          </w:rPr>
          <w:tab/>
        </w:r>
        <w:r w:rsidR="009A716A">
          <w:rPr>
            <w:noProof/>
            <w:webHidden/>
          </w:rPr>
          <w:fldChar w:fldCharType="begin"/>
        </w:r>
        <w:r w:rsidR="009A716A">
          <w:rPr>
            <w:noProof/>
            <w:webHidden/>
          </w:rPr>
          <w:instrText xml:space="preserve"> PAGEREF _Toc221223879 \h </w:instrText>
        </w:r>
        <w:r w:rsidR="009A716A">
          <w:rPr>
            <w:noProof/>
            <w:webHidden/>
          </w:rPr>
        </w:r>
        <w:r w:rsidR="009A716A">
          <w:rPr>
            <w:noProof/>
            <w:webHidden/>
          </w:rPr>
          <w:fldChar w:fldCharType="separate"/>
        </w:r>
        <w:r w:rsidR="00A068B8">
          <w:rPr>
            <w:noProof/>
            <w:webHidden/>
          </w:rPr>
          <w:t>25</w:t>
        </w:r>
        <w:r w:rsidR="009A716A">
          <w:rPr>
            <w:noProof/>
            <w:webHidden/>
          </w:rPr>
          <w:fldChar w:fldCharType="end"/>
        </w:r>
      </w:hyperlink>
    </w:p>
    <w:p w14:paraId="4681A722" w14:textId="750DB2EB"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80" w:history="1">
        <w:r w:rsidR="009A716A" w:rsidRPr="00730403">
          <w:rPr>
            <w:rStyle w:val="Hipervnculo"/>
            <w:noProof/>
          </w:rPr>
          <w:t>CAPÍTULO VI. De la Rescisión del Contrato</w:t>
        </w:r>
        <w:r w:rsidR="009A716A">
          <w:rPr>
            <w:noProof/>
            <w:webHidden/>
          </w:rPr>
          <w:tab/>
        </w:r>
        <w:r w:rsidR="009A716A">
          <w:rPr>
            <w:noProof/>
            <w:webHidden/>
          </w:rPr>
          <w:fldChar w:fldCharType="begin"/>
        </w:r>
        <w:r w:rsidR="009A716A">
          <w:rPr>
            <w:noProof/>
            <w:webHidden/>
          </w:rPr>
          <w:instrText xml:space="preserve"> PAGEREF _Toc221223880 \h </w:instrText>
        </w:r>
        <w:r w:rsidR="009A716A">
          <w:rPr>
            <w:noProof/>
            <w:webHidden/>
          </w:rPr>
        </w:r>
        <w:r w:rsidR="009A716A">
          <w:rPr>
            <w:noProof/>
            <w:webHidden/>
          </w:rPr>
          <w:fldChar w:fldCharType="separate"/>
        </w:r>
        <w:r w:rsidR="00A068B8">
          <w:rPr>
            <w:noProof/>
            <w:webHidden/>
          </w:rPr>
          <w:t>26</w:t>
        </w:r>
        <w:r w:rsidR="009A716A">
          <w:rPr>
            <w:noProof/>
            <w:webHidden/>
          </w:rPr>
          <w:fldChar w:fldCharType="end"/>
        </w:r>
      </w:hyperlink>
    </w:p>
    <w:p w14:paraId="76F5A86D" w14:textId="747A677A"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81" w:history="1">
        <w:r w:rsidR="009A716A" w:rsidRPr="00730403">
          <w:rPr>
            <w:rStyle w:val="Hipervnculo"/>
            <w:noProof/>
          </w:rPr>
          <w:t>CAPÍTULO VII. De la Terminación Anticipada</w:t>
        </w:r>
        <w:r w:rsidR="009A716A">
          <w:rPr>
            <w:noProof/>
            <w:webHidden/>
          </w:rPr>
          <w:tab/>
        </w:r>
        <w:r w:rsidR="009A716A">
          <w:rPr>
            <w:noProof/>
            <w:webHidden/>
          </w:rPr>
          <w:fldChar w:fldCharType="begin"/>
        </w:r>
        <w:r w:rsidR="009A716A">
          <w:rPr>
            <w:noProof/>
            <w:webHidden/>
          </w:rPr>
          <w:instrText xml:space="preserve"> PAGEREF _Toc221223881 \h </w:instrText>
        </w:r>
        <w:r w:rsidR="009A716A">
          <w:rPr>
            <w:noProof/>
            <w:webHidden/>
          </w:rPr>
        </w:r>
        <w:r w:rsidR="009A716A">
          <w:rPr>
            <w:noProof/>
            <w:webHidden/>
          </w:rPr>
          <w:fldChar w:fldCharType="separate"/>
        </w:r>
        <w:r w:rsidR="00A068B8">
          <w:rPr>
            <w:noProof/>
            <w:webHidden/>
          </w:rPr>
          <w:t>28</w:t>
        </w:r>
        <w:r w:rsidR="009A716A">
          <w:rPr>
            <w:noProof/>
            <w:webHidden/>
          </w:rPr>
          <w:fldChar w:fldCharType="end"/>
        </w:r>
      </w:hyperlink>
    </w:p>
    <w:p w14:paraId="494B5F13" w14:textId="42D2EA31"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82" w:history="1">
        <w:r w:rsidR="009A716A" w:rsidRPr="00730403">
          <w:rPr>
            <w:rStyle w:val="Hipervnculo"/>
            <w:noProof/>
          </w:rPr>
          <w:t>DISPOSICIONES FINALES</w:t>
        </w:r>
        <w:r w:rsidR="009A716A">
          <w:rPr>
            <w:noProof/>
            <w:webHidden/>
          </w:rPr>
          <w:tab/>
        </w:r>
        <w:r w:rsidR="009A716A">
          <w:rPr>
            <w:noProof/>
            <w:webHidden/>
          </w:rPr>
          <w:fldChar w:fldCharType="begin"/>
        </w:r>
        <w:r w:rsidR="009A716A">
          <w:rPr>
            <w:noProof/>
            <w:webHidden/>
          </w:rPr>
          <w:instrText xml:space="preserve"> PAGEREF _Toc221223882 \h </w:instrText>
        </w:r>
        <w:r w:rsidR="009A716A">
          <w:rPr>
            <w:noProof/>
            <w:webHidden/>
          </w:rPr>
        </w:r>
        <w:r w:rsidR="009A716A">
          <w:rPr>
            <w:noProof/>
            <w:webHidden/>
          </w:rPr>
          <w:fldChar w:fldCharType="separate"/>
        </w:r>
        <w:r w:rsidR="00A068B8">
          <w:rPr>
            <w:noProof/>
            <w:webHidden/>
          </w:rPr>
          <w:t>29</w:t>
        </w:r>
        <w:r w:rsidR="009A716A">
          <w:rPr>
            <w:noProof/>
            <w:webHidden/>
          </w:rPr>
          <w:fldChar w:fldCharType="end"/>
        </w:r>
      </w:hyperlink>
    </w:p>
    <w:p w14:paraId="6B8B30F2" w14:textId="34C99000" w:rsidR="009A716A" w:rsidRDefault="00CA6458">
      <w:pPr>
        <w:pStyle w:val="TDC1"/>
        <w:tabs>
          <w:tab w:val="right" w:leader="dot" w:pos="9962"/>
        </w:tabs>
        <w:rPr>
          <w:rFonts w:asciiTheme="minorHAnsi" w:hAnsiTheme="minorHAnsi"/>
          <w:b w:val="0"/>
          <w:noProof/>
          <w:color w:val="auto"/>
          <w:kern w:val="2"/>
          <w:sz w:val="24"/>
          <w:lang w:val="es-MX" w:eastAsia="es-MX"/>
          <w14:ligatures w14:val="standardContextual"/>
        </w:rPr>
      </w:pPr>
      <w:hyperlink w:anchor="_Toc221223883" w:history="1">
        <w:r w:rsidR="009A716A" w:rsidRPr="00730403">
          <w:rPr>
            <w:rStyle w:val="Hipervnculo"/>
            <w:noProof/>
          </w:rPr>
          <w:t>TRANSITORIOS</w:t>
        </w:r>
        <w:r w:rsidR="009A716A">
          <w:rPr>
            <w:noProof/>
            <w:webHidden/>
          </w:rPr>
          <w:tab/>
        </w:r>
        <w:r w:rsidR="009A716A">
          <w:rPr>
            <w:noProof/>
            <w:webHidden/>
          </w:rPr>
          <w:fldChar w:fldCharType="begin"/>
        </w:r>
        <w:r w:rsidR="009A716A">
          <w:rPr>
            <w:noProof/>
            <w:webHidden/>
          </w:rPr>
          <w:instrText xml:space="preserve"> PAGEREF _Toc221223883 \h </w:instrText>
        </w:r>
        <w:r w:rsidR="009A716A">
          <w:rPr>
            <w:noProof/>
            <w:webHidden/>
          </w:rPr>
        </w:r>
        <w:r w:rsidR="009A716A">
          <w:rPr>
            <w:noProof/>
            <w:webHidden/>
          </w:rPr>
          <w:fldChar w:fldCharType="separate"/>
        </w:r>
        <w:r w:rsidR="00A068B8">
          <w:rPr>
            <w:noProof/>
            <w:webHidden/>
          </w:rPr>
          <w:t>30</w:t>
        </w:r>
        <w:r w:rsidR="009A716A">
          <w:rPr>
            <w:noProof/>
            <w:webHidden/>
          </w:rPr>
          <w:fldChar w:fldCharType="end"/>
        </w:r>
      </w:hyperlink>
    </w:p>
    <w:p w14:paraId="76C1C0A3" w14:textId="55E193F9" w:rsidR="00C17932" w:rsidRPr="001468E6" w:rsidRDefault="00316821" w:rsidP="007B606A">
      <w:pPr>
        <w:spacing w:line="276" w:lineRule="auto"/>
        <w:ind w:left="426" w:right="310"/>
        <w:jc w:val="both"/>
        <w:rPr>
          <w:rFonts w:ascii="Noto Sans" w:eastAsia="Montserrat" w:hAnsi="Noto Sans" w:cs="Montserrat"/>
          <w:sz w:val="20"/>
          <w:szCs w:val="20"/>
        </w:rPr>
      </w:pPr>
      <w:r>
        <w:rPr>
          <w:rFonts w:ascii="Noto Sans" w:hAnsi="Noto Sans"/>
          <w:color w:val="323E4F" w:themeColor="text2" w:themeShade="BF"/>
          <w:sz w:val="20"/>
          <w:szCs w:val="20"/>
        </w:rPr>
        <w:fldChar w:fldCharType="end"/>
      </w:r>
      <w:r w:rsidR="00C17932" w:rsidRPr="001468E6">
        <w:rPr>
          <w:rFonts w:ascii="Noto Sans" w:hAnsi="Noto Sans"/>
          <w:sz w:val="20"/>
          <w:szCs w:val="20"/>
        </w:rPr>
        <w:br w:type="page"/>
      </w:r>
    </w:p>
    <w:p w14:paraId="617D9026" w14:textId="77777777" w:rsidR="003D09F9" w:rsidRDefault="003D09F9" w:rsidP="00B75767">
      <w:pPr>
        <w:pStyle w:val="Ttulo1"/>
      </w:pPr>
      <w:bookmarkStart w:id="4" w:name="_Toc110430790"/>
      <w:bookmarkStart w:id="5" w:name="_Toc221217105"/>
      <w:bookmarkStart w:id="6" w:name="_Toc221223866"/>
    </w:p>
    <w:p w14:paraId="02082494" w14:textId="5433C79C" w:rsidR="00C17932" w:rsidRPr="00B75767" w:rsidRDefault="00953A47" w:rsidP="00B75767">
      <w:pPr>
        <w:pStyle w:val="Ttulo1"/>
      </w:pPr>
      <w:r w:rsidRPr="00B75767">
        <w:t>MARCO JURÍDICO</w:t>
      </w:r>
      <w:bookmarkEnd w:id="4"/>
      <w:bookmarkEnd w:id="5"/>
      <w:bookmarkEnd w:id="6"/>
    </w:p>
    <w:p w14:paraId="0D7002E2" w14:textId="77777777" w:rsidR="00C17932" w:rsidRPr="001468E6" w:rsidRDefault="00C17932" w:rsidP="005A345E">
      <w:pPr>
        <w:spacing w:before="80" w:after="80" w:line="276" w:lineRule="auto"/>
        <w:jc w:val="both"/>
        <w:rPr>
          <w:rFonts w:ascii="Noto Sans" w:hAnsi="Noto Sans"/>
          <w:sz w:val="20"/>
          <w:szCs w:val="20"/>
        </w:rPr>
      </w:pPr>
    </w:p>
    <w:p w14:paraId="1D2B45AA"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Constitución Política de los Estados Unidos Mexicanos.</w:t>
      </w:r>
    </w:p>
    <w:p w14:paraId="201C3FA9" w14:textId="5CECAE65"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Ley General de Bienes Nacionales.</w:t>
      </w:r>
    </w:p>
    <w:p w14:paraId="459B929D" w14:textId="77777777" w:rsidR="003E4C96" w:rsidRPr="001468E6" w:rsidRDefault="003E4C96" w:rsidP="009C367D">
      <w:pPr>
        <w:pStyle w:val="Prrafodelista"/>
        <w:widowControl w:val="0"/>
        <w:numPr>
          <w:ilvl w:val="0"/>
          <w:numId w:val="3"/>
        </w:numPr>
        <w:autoSpaceDE w:val="0"/>
        <w:autoSpaceDN w:val="0"/>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Ley Federal de las Entidades Paraestatales.</w:t>
      </w:r>
    </w:p>
    <w:p w14:paraId="5CE51F3F" w14:textId="77777777" w:rsidR="003E4C96" w:rsidRPr="001468E6" w:rsidRDefault="003E4C96"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Ley General de Responsabilidades Administrativas.</w:t>
      </w:r>
    </w:p>
    <w:p w14:paraId="76C2F302"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Ley General de Títulos y Operaciones de Crédito.</w:t>
      </w:r>
    </w:p>
    <w:p w14:paraId="6177469F" w14:textId="1BBC5235" w:rsidR="00C17932" w:rsidRPr="001468E6" w:rsidRDefault="00C17932" w:rsidP="009C367D">
      <w:pPr>
        <w:pStyle w:val="Prrafodelista"/>
        <w:widowControl w:val="0"/>
        <w:numPr>
          <w:ilvl w:val="0"/>
          <w:numId w:val="3"/>
        </w:numPr>
        <w:autoSpaceDE w:val="0"/>
        <w:autoSpaceDN w:val="0"/>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Ley General de Transparencia y Acceso a la Información Pública.</w:t>
      </w:r>
    </w:p>
    <w:p w14:paraId="3D9499C6" w14:textId="19CBBAAC"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 xml:space="preserve">Ley Federal de Procedimiento Administrativo. </w:t>
      </w:r>
    </w:p>
    <w:p w14:paraId="37C51999" w14:textId="7F9CD47C" w:rsidR="000165A4" w:rsidRPr="001468E6" w:rsidRDefault="000165A4"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 xml:space="preserve">Ley </w:t>
      </w:r>
      <w:r w:rsidR="005C647A" w:rsidRPr="001468E6">
        <w:rPr>
          <w:rFonts w:ascii="Noto Sans" w:eastAsia="Montserrat" w:hAnsi="Noto Sans" w:cs="Montserrat"/>
          <w:sz w:val="20"/>
          <w:szCs w:val="20"/>
        </w:rPr>
        <w:t>F</w:t>
      </w:r>
      <w:r w:rsidRPr="001468E6">
        <w:rPr>
          <w:rFonts w:ascii="Noto Sans" w:eastAsia="Montserrat" w:hAnsi="Noto Sans" w:cs="Montserrat"/>
          <w:sz w:val="20"/>
          <w:szCs w:val="20"/>
        </w:rPr>
        <w:t>ederal de Protección al Consumidor.</w:t>
      </w:r>
    </w:p>
    <w:p w14:paraId="08DC1F0B"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Código Civil Federal.</w:t>
      </w:r>
    </w:p>
    <w:p w14:paraId="7F9FA1DD"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Código Federal de Procedimientos Civiles.</w:t>
      </w:r>
    </w:p>
    <w:p w14:paraId="2A119652"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Ley de Instituciones de Seguros y de Fianzas.</w:t>
      </w:r>
    </w:p>
    <w:p w14:paraId="7FC08527"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Decreto que crea el Colegio Nacional de Educación Profesional Técnica.</w:t>
      </w:r>
    </w:p>
    <w:p w14:paraId="17C1204F"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Reglamento de la Ley Federal de las Entidades Paraestatales.</w:t>
      </w:r>
    </w:p>
    <w:p w14:paraId="100D2DB5" w14:textId="1E8FB106"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Estatuto Orgánico del Colegio Nacional de Educación Profesional Técnica.</w:t>
      </w:r>
    </w:p>
    <w:p w14:paraId="52ECE038" w14:textId="77777777" w:rsidR="00C8437A" w:rsidRPr="001468E6" w:rsidRDefault="00C8437A"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ACUERDO mediante el cual se establecen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p>
    <w:p w14:paraId="649F2303" w14:textId="77777777" w:rsidR="00C17932" w:rsidRPr="001468E6" w:rsidRDefault="00C17932" w:rsidP="009C367D">
      <w:pPr>
        <w:pStyle w:val="Prrafodelista"/>
        <w:numPr>
          <w:ilvl w:val="0"/>
          <w:numId w:val="3"/>
        </w:numPr>
        <w:spacing w:before="80" w:after="80" w:line="276" w:lineRule="auto"/>
        <w:ind w:hanging="153"/>
        <w:contextualSpacing w:val="0"/>
        <w:jc w:val="both"/>
        <w:rPr>
          <w:rFonts w:ascii="Noto Sans" w:eastAsia="Montserrat" w:hAnsi="Noto Sans" w:cs="Montserrat"/>
          <w:sz w:val="20"/>
          <w:szCs w:val="20"/>
        </w:rPr>
      </w:pPr>
      <w:r w:rsidRPr="001468E6">
        <w:rPr>
          <w:rFonts w:ascii="Noto Sans" w:eastAsia="Montserrat" w:hAnsi="Noto Sans" w:cs="Montserrat"/>
          <w:sz w:val="20"/>
          <w:szCs w:val="20"/>
        </w:rPr>
        <w:t xml:space="preserve">Manual General de Organización del Colegio Nacional de Educación Profesional Técnica. </w:t>
      </w:r>
    </w:p>
    <w:p w14:paraId="480F1503" w14:textId="77777777" w:rsidR="00C17932" w:rsidRPr="001468E6" w:rsidRDefault="00C17932" w:rsidP="007B606A">
      <w:pPr>
        <w:spacing w:line="276" w:lineRule="auto"/>
        <w:ind w:left="426" w:right="310"/>
        <w:jc w:val="both"/>
        <w:rPr>
          <w:rFonts w:ascii="Noto Sans" w:eastAsia="Montserrat" w:hAnsi="Noto Sans" w:cs="Montserrat"/>
          <w:sz w:val="20"/>
          <w:szCs w:val="20"/>
        </w:rPr>
      </w:pPr>
    </w:p>
    <w:p w14:paraId="05A5F5A6" w14:textId="77777777" w:rsidR="00C17932" w:rsidRPr="001468E6" w:rsidRDefault="00C17932" w:rsidP="007B606A">
      <w:pPr>
        <w:spacing w:line="276" w:lineRule="auto"/>
        <w:jc w:val="both"/>
        <w:rPr>
          <w:rFonts w:ascii="Noto Sans" w:eastAsia="Montserrat" w:hAnsi="Noto Sans" w:cs="Montserrat"/>
          <w:sz w:val="20"/>
          <w:szCs w:val="20"/>
        </w:rPr>
      </w:pPr>
      <w:r w:rsidRPr="001468E6">
        <w:rPr>
          <w:rFonts w:ascii="Noto Sans" w:hAnsi="Noto Sans"/>
          <w:sz w:val="20"/>
          <w:szCs w:val="20"/>
        </w:rPr>
        <w:br w:type="page"/>
      </w:r>
    </w:p>
    <w:p w14:paraId="2EFCF703" w14:textId="1ABDE26F" w:rsidR="00C17932" w:rsidRPr="003758F6" w:rsidRDefault="00E30DA3" w:rsidP="006A5B88">
      <w:pPr>
        <w:pStyle w:val="Ttulo1"/>
        <w:rPr>
          <w:color w:val="auto"/>
        </w:rPr>
      </w:pPr>
      <w:bookmarkStart w:id="7" w:name="_Toc110430792"/>
      <w:bookmarkStart w:id="8" w:name="_Toc221217106"/>
      <w:bookmarkStart w:id="9" w:name="_Toc221223867"/>
      <w:r w:rsidRPr="006A5B88">
        <w:lastRenderedPageBreak/>
        <w:t>CAPÍTULO I.</w:t>
      </w:r>
      <w:r>
        <w:br/>
      </w:r>
      <w:r w:rsidR="00125084" w:rsidRPr="003758F6">
        <w:rPr>
          <w:color w:val="auto"/>
        </w:rPr>
        <w:t>Disposiciones Generales</w:t>
      </w:r>
      <w:bookmarkEnd w:id="7"/>
      <w:bookmarkEnd w:id="8"/>
      <w:bookmarkEnd w:id="9"/>
    </w:p>
    <w:p w14:paraId="5457F465" w14:textId="7AB4B9A3" w:rsidR="00C17932" w:rsidRPr="003758F6" w:rsidRDefault="00C17932" w:rsidP="00894782">
      <w:pPr>
        <w:tabs>
          <w:tab w:val="left" w:pos="1068"/>
        </w:tabs>
        <w:spacing w:before="120" w:after="120" w:line="276" w:lineRule="auto"/>
        <w:jc w:val="both"/>
        <w:rPr>
          <w:rFonts w:ascii="Noto Sans" w:eastAsia="Montserrat" w:hAnsi="Noto Sans" w:cs="Noto Sans"/>
          <w:sz w:val="20"/>
          <w:szCs w:val="20"/>
        </w:rPr>
      </w:pPr>
      <w:r w:rsidRPr="003758F6">
        <w:rPr>
          <w:rFonts w:ascii="Noto Sans" w:eastAsia="Montserrat" w:hAnsi="Noto Sans" w:cs="Noto Sans"/>
          <w:b/>
          <w:sz w:val="20"/>
          <w:szCs w:val="20"/>
        </w:rPr>
        <w:t>Artículo 1.</w:t>
      </w:r>
      <w:r w:rsidRPr="003758F6">
        <w:rPr>
          <w:rFonts w:ascii="Noto Sans" w:eastAsia="Montserrat" w:hAnsi="Noto Sans" w:cs="Noto Sans"/>
          <w:sz w:val="20"/>
          <w:szCs w:val="20"/>
        </w:rPr>
        <w:t xml:space="preserve"> </w:t>
      </w:r>
      <w:r w:rsidR="00C41E04" w:rsidRPr="003758F6">
        <w:rPr>
          <w:rFonts w:ascii="Noto Sans" w:hAnsi="Noto Sans"/>
          <w:sz w:val="20"/>
          <w:szCs w:val="20"/>
        </w:rPr>
        <w:t>Los presentes Lineamientos establecen las bases, criterios y procedimientos aplicables al otorgamiento de espacios y a la operación, funcionamiento y supervisión de los servicios de cafetería y centros de fotocopiado en el CONALEP.</w:t>
      </w:r>
    </w:p>
    <w:p w14:paraId="2C7F6B0C" w14:textId="49A55DDB" w:rsidR="001D582F" w:rsidRPr="003758F6" w:rsidRDefault="00CD54FD" w:rsidP="00894782">
      <w:pPr>
        <w:pStyle w:val="Default"/>
        <w:spacing w:before="120" w:after="120" w:line="276" w:lineRule="auto"/>
        <w:jc w:val="both"/>
        <w:rPr>
          <w:rFonts w:ascii="Noto Sans" w:eastAsiaTheme="minorEastAsia" w:hAnsi="Noto Sans" w:cs="Noto Sans"/>
          <w:color w:val="auto"/>
          <w:sz w:val="20"/>
          <w:szCs w:val="20"/>
          <w:lang w:val="es-ES" w:eastAsia="en-US"/>
        </w:rPr>
      </w:pPr>
      <w:r w:rsidRPr="003758F6">
        <w:rPr>
          <w:rFonts w:ascii="Noto Sans" w:eastAsiaTheme="minorEastAsia" w:hAnsi="Noto Sans" w:cs="Noto Sans"/>
          <w:color w:val="auto"/>
          <w:sz w:val="20"/>
          <w:szCs w:val="20"/>
          <w:lang w:val="es-ES" w:eastAsia="en-US"/>
        </w:rPr>
        <w:t>S</w:t>
      </w:r>
      <w:r w:rsidR="001D582F" w:rsidRPr="003758F6">
        <w:rPr>
          <w:rFonts w:ascii="Noto Sans" w:eastAsiaTheme="minorEastAsia" w:hAnsi="Noto Sans" w:cs="Noto Sans"/>
          <w:color w:val="auto"/>
          <w:sz w:val="20"/>
          <w:szCs w:val="20"/>
          <w:lang w:val="es-ES" w:eastAsia="en-US"/>
        </w:rPr>
        <w:t xml:space="preserve">on de observancia obligatoria para las </w:t>
      </w:r>
      <w:r w:rsidR="00A94EF6" w:rsidRPr="003758F6">
        <w:rPr>
          <w:rFonts w:ascii="Noto Sans" w:eastAsiaTheme="minorEastAsia" w:hAnsi="Noto Sans" w:cs="Noto Sans"/>
          <w:color w:val="auto"/>
          <w:sz w:val="20"/>
          <w:szCs w:val="20"/>
          <w:lang w:val="es-ES" w:eastAsia="en-US"/>
        </w:rPr>
        <w:t xml:space="preserve">unidades administrativas </w:t>
      </w:r>
      <w:r w:rsidR="00EB5CD8" w:rsidRPr="003758F6">
        <w:rPr>
          <w:rFonts w:ascii="Noto Sans" w:eastAsiaTheme="minorEastAsia" w:hAnsi="Noto Sans" w:cs="Noto Sans"/>
          <w:color w:val="auto"/>
          <w:sz w:val="20"/>
          <w:szCs w:val="20"/>
          <w:lang w:val="es-ES" w:eastAsia="en-US"/>
        </w:rPr>
        <w:t>d</w:t>
      </w:r>
      <w:r w:rsidR="001D582F" w:rsidRPr="003758F6">
        <w:rPr>
          <w:rFonts w:ascii="Noto Sans" w:eastAsiaTheme="minorEastAsia" w:hAnsi="Noto Sans" w:cs="Noto Sans"/>
          <w:color w:val="auto"/>
          <w:sz w:val="20"/>
          <w:szCs w:val="20"/>
          <w:lang w:val="es-ES" w:eastAsia="en-US"/>
        </w:rPr>
        <w:t xml:space="preserve">el CONALEP, </w:t>
      </w:r>
      <w:r w:rsidR="00EB5CD8" w:rsidRPr="003758F6">
        <w:rPr>
          <w:rFonts w:ascii="Noto Sans" w:eastAsiaTheme="minorEastAsia" w:hAnsi="Noto Sans" w:cs="Noto Sans"/>
          <w:color w:val="auto"/>
          <w:sz w:val="20"/>
          <w:szCs w:val="20"/>
          <w:lang w:val="es-ES" w:eastAsia="en-US"/>
        </w:rPr>
        <w:t xml:space="preserve">la </w:t>
      </w:r>
      <w:r w:rsidR="001D582F" w:rsidRPr="003758F6">
        <w:rPr>
          <w:rFonts w:ascii="Noto Sans" w:eastAsiaTheme="minorEastAsia" w:hAnsi="Noto Sans" w:cs="Noto Sans"/>
          <w:color w:val="auto"/>
          <w:sz w:val="20"/>
          <w:szCs w:val="20"/>
          <w:lang w:val="es-ES" w:eastAsia="en-US"/>
        </w:rPr>
        <w:t>Unidad de Operación Desconcentrada para la Ciudad de México</w:t>
      </w:r>
      <w:r w:rsidR="00EB5CD8" w:rsidRPr="003758F6">
        <w:rPr>
          <w:rFonts w:ascii="Noto Sans" w:eastAsiaTheme="minorEastAsia" w:hAnsi="Noto Sans" w:cs="Noto Sans"/>
          <w:color w:val="auto"/>
          <w:sz w:val="20"/>
          <w:szCs w:val="20"/>
          <w:lang w:val="es-ES" w:eastAsia="en-US"/>
        </w:rPr>
        <w:t xml:space="preserve">, la Representación </w:t>
      </w:r>
      <w:r w:rsidR="00392A77" w:rsidRPr="003758F6">
        <w:rPr>
          <w:rFonts w:ascii="Noto Sans" w:eastAsiaTheme="minorEastAsia" w:hAnsi="Noto Sans" w:cs="Noto Sans"/>
          <w:color w:val="auto"/>
          <w:sz w:val="20"/>
          <w:szCs w:val="20"/>
          <w:lang w:val="es-ES" w:eastAsia="en-US"/>
        </w:rPr>
        <w:t xml:space="preserve">del CONALEP </w:t>
      </w:r>
      <w:r w:rsidR="00EB5CD8" w:rsidRPr="003758F6">
        <w:rPr>
          <w:rFonts w:ascii="Noto Sans" w:eastAsiaTheme="minorEastAsia" w:hAnsi="Noto Sans" w:cs="Noto Sans"/>
          <w:color w:val="auto"/>
          <w:sz w:val="20"/>
          <w:szCs w:val="20"/>
          <w:lang w:val="es-ES" w:eastAsia="en-US"/>
        </w:rPr>
        <w:t xml:space="preserve">en el Estado de Oaxaca </w:t>
      </w:r>
      <w:r w:rsidR="001D582F" w:rsidRPr="003758F6">
        <w:rPr>
          <w:rFonts w:ascii="Noto Sans" w:eastAsiaTheme="minorEastAsia" w:hAnsi="Noto Sans" w:cs="Noto Sans"/>
          <w:color w:val="auto"/>
          <w:sz w:val="20"/>
          <w:szCs w:val="20"/>
          <w:lang w:val="es-ES" w:eastAsia="en-US"/>
        </w:rPr>
        <w:t xml:space="preserve">y sus </w:t>
      </w:r>
      <w:r w:rsidR="004B294B" w:rsidRPr="003758F6">
        <w:rPr>
          <w:rFonts w:ascii="Noto Sans" w:eastAsiaTheme="minorEastAsia" w:hAnsi="Noto Sans" w:cs="Noto Sans"/>
          <w:color w:val="auto"/>
          <w:sz w:val="20"/>
          <w:szCs w:val="20"/>
          <w:lang w:val="es-ES" w:eastAsia="en-US"/>
        </w:rPr>
        <w:t>Planteles</w:t>
      </w:r>
      <w:r w:rsidR="001D582F" w:rsidRPr="003758F6">
        <w:rPr>
          <w:rFonts w:ascii="Noto Sans" w:eastAsiaTheme="minorEastAsia" w:hAnsi="Noto Sans" w:cs="Noto Sans"/>
          <w:color w:val="auto"/>
          <w:sz w:val="20"/>
          <w:szCs w:val="20"/>
          <w:lang w:val="es-ES" w:eastAsia="en-US"/>
        </w:rPr>
        <w:t xml:space="preserve"> adscritos</w:t>
      </w:r>
      <w:r w:rsidR="00EB5CD8" w:rsidRPr="003758F6">
        <w:rPr>
          <w:rFonts w:ascii="Noto Sans" w:eastAsiaTheme="minorEastAsia" w:hAnsi="Noto Sans" w:cs="Noto Sans"/>
          <w:color w:val="auto"/>
          <w:sz w:val="20"/>
          <w:szCs w:val="20"/>
          <w:lang w:val="es-ES" w:eastAsia="en-US"/>
        </w:rPr>
        <w:t>.</w:t>
      </w:r>
    </w:p>
    <w:p w14:paraId="603B7E77" w14:textId="0242AD70" w:rsidR="001D582F" w:rsidRPr="003758F6" w:rsidRDefault="001D582F" w:rsidP="00953A47">
      <w:pPr>
        <w:tabs>
          <w:tab w:val="left" w:pos="1068"/>
        </w:tabs>
        <w:spacing w:before="240" w:line="276" w:lineRule="auto"/>
        <w:jc w:val="both"/>
        <w:rPr>
          <w:rFonts w:ascii="Noto Sans" w:eastAsia="Montserrat" w:hAnsi="Noto Sans" w:cs="Noto Sans"/>
          <w:sz w:val="20"/>
          <w:szCs w:val="20"/>
        </w:rPr>
      </w:pPr>
      <w:r w:rsidRPr="003758F6">
        <w:rPr>
          <w:rFonts w:ascii="Noto Sans" w:eastAsia="Montserrat" w:hAnsi="Noto Sans" w:cs="Noto Sans"/>
          <w:b/>
          <w:sz w:val="20"/>
          <w:szCs w:val="20"/>
        </w:rPr>
        <w:t xml:space="preserve">Artículo </w:t>
      </w:r>
      <w:r w:rsidR="00CD54FD" w:rsidRPr="003758F6">
        <w:rPr>
          <w:rFonts w:ascii="Noto Sans" w:eastAsia="Montserrat" w:hAnsi="Noto Sans" w:cs="Noto Sans"/>
          <w:b/>
          <w:sz w:val="20"/>
          <w:szCs w:val="20"/>
        </w:rPr>
        <w:t>2</w:t>
      </w:r>
      <w:r w:rsidRPr="003758F6">
        <w:rPr>
          <w:rFonts w:ascii="Noto Sans" w:eastAsia="Montserrat" w:hAnsi="Noto Sans" w:cs="Noto Sans"/>
          <w:b/>
          <w:sz w:val="20"/>
          <w:szCs w:val="20"/>
        </w:rPr>
        <w:t>.</w:t>
      </w:r>
      <w:r w:rsidRPr="003758F6">
        <w:rPr>
          <w:rFonts w:ascii="Noto Sans" w:eastAsia="Montserrat" w:hAnsi="Noto Sans" w:cs="Noto Sans"/>
          <w:sz w:val="20"/>
          <w:szCs w:val="20"/>
        </w:rPr>
        <w:t xml:space="preserve"> </w:t>
      </w:r>
      <w:r w:rsidRPr="003758F6">
        <w:rPr>
          <w:rFonts w:ascii="Noto Sans" w:hAnsi="Noto Sans" w:cs="Noto Sans"/>
          <w:sz w:val="20"/>
          <w:szCs w:val="20"/>
        </w:rPr>
        <w:t>Para efectos de los presentes lineamientos se entenderá por:</w:t>
      </w:r>
    </w:p>
    <w:p w14:paraId="172A021C" w14:textId="328C0E4C" w:rsidR="00526266" w:rsidRPr="003758F6" w:rsidRDefault="00526266"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bCs/>
          <w:sz w:val="20"/>
          <w:szCs w:val="20"/>
        </w:rPr>
        <w:t>Alumnado beneficiado:</w:t>
      </w:r>
      <w:r w:rsidRPr="003758F6">
        <w:rPr>
          <w:rFonts w:ascii="Noto Sans" w:hAnsi="Noto Sans" w:cs="Noto Sans"/>
          <w:sz w:val="20"/>
          <w:szCs w:val="20"/>
        </w:rPr>
        <w:t xml:space="preserve"> Toda persona inscrita en un programa académico impartido en los </w:t>
      </w:r>
      <w:r w:rsidR="00133465" w:rsidRPr="003758F6">
        <w:rPr>
          <w:rFonts w:ascii="Noto Sans" w:eastAsia="Montserrat" w:hAnsi="Noto Sans" w:cs="Noto Sans"/>
          <w:sz w:val="20"/>
          <w:szCs w:val="20"/>
        </w:rPr>
        <w:t>P</w:t>
      </w:r>
      <w:r w:rsidRPr="003758F6">
        <w:rPr>
          <w:rFonts w:ascii="Noto Sans" w:hAnsi="Noto Sans" w:cs="Noto Sans"/>
          <w:sz w:val="20"/>
          <w:szCs w:val="20"/>
        </w:rPr>
        <w:t>lanteles adscritos a la Unidad de Operación Desconcentrada para la Ciudad de México y la Representación del CONALEP en el Estado de Oaxaca, en cualquiera de sus modalidades y opciones educativas, que obtenga un apoyo económico.</w:t>
      </w:r>
    </w:p>
    <w:p w14:paraId="2F66AF2E" w14:textId="77777777" w:rsidR="00526266" w:rsidRPr="003758F6" w:rsidRDefault="00526266" w:rsidP="00870A50">
      <w:pPr>
        <w:pStyle w:val="Prrafodelista"/>
        <w:numPr>
          <w:ilvl w:val="0"/>
          <w:numId w:val="2"/>
        </w:numPr>
        <w:spacing w:before="100" w:after="100" w:line="276" w:lineRule="auto"/>
        <w:ind w:left="709" w:hanging="142"/>
        <w:contextualSpacing w:val="0"/>
        <w:jc w:val="both"/>
        <w:rPr>
          <w:rFonts w:ascii="Noto Sans" w:hAnsi="Noto Sans" w:cs="Noto Sans"/>
          <w:sz w:val="20"/>
          <w:szCs w:val="20"/>
        </w:rPr>
      </w:pPr>
      <w:r w:rsidRPr="003758F6">
        <w:rPr>
          <w:rFonts w:ascii="Noto Sans" w:hAnsi="Noto Sans" w:cs="Noto Sans"/>
          <w:b/>
          <w:bCs/>
          <w:sz w:val="20"/>
          <w:szCs w:val="20"/>
        </w:rPr>
        <w:t>Apoyos económicos:</w:t>
      </w:r>
      <w:r w:rsidRPr="003758F6">
        <w:rPr>
          <w:rFonts w:ascii="Noto Sans" w:hAnsi="Noto Sans" w:cs="Noto Sans"/>
          <w:sz w:val="20"/>
          <w:szCs w:val="20"/>
        </w:rPr>
        <w:t xml:space="preserve"> Aportación denominativa en moneda nacional para el alumnado del CONALEP otorgada por la persona comodataria.</w:t>
      </w:r>
    </w:p>
    <w:p w14:paraId="7ED5DAD7" w14:textId="61AFEB51" w:rsidR="00C17932" w:rsidRPr="003758F6" w:rsidRDefault="00BA689C"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Área Contratante</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w:t>
      </w:r>
      <w:r w:rsidR="00D44365" w:rsidRPr="003758F6">
        <w:rPr>
          <w:rFonts w:ascii="Noto Sans" w:eastAsia="Montserrat" w:hAnsi="Noto Sans" w:cs="Noto Sans"/>
          <w:sz w:val="20"/>
          <w:szCs w:val="20"/>
        </w:rPr>
        <w:t>Persona t</w:t>
      </w:r>
      <w:r w:rsidR="00C17932" w:rsidRPr="003758F6">
        <w:rPr>
          <w:rFonts w:ascii="Noto Sans" w:eastAsia="Montserrat" w:hAnsi="Noto Sans" w:cs="Noto Sans"/>
          <w:sz w:val="20"/>
          <w:szCs w:val="20"/>
        </w:rPr>
        <w:t xml:space="preserve">itular de la Dirección de Infraestructura y Adquisiciones. </w:t>
      </w:r>
    </w:p>
    <w:p w14:paraId="6D3963DD" w14:textId="64AE21CD" w:rsidR="00C17932" w:rsidRPr="003758F6" w:rsidRDefault="00BA689C"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Área Solicitante</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w:t>
      </w:r>
      <w:r w:rsidR="00D559F0" w:rsidRPr="003758F6">
        <w:rPr>
          <w:rFonts w:ascii="Noto Sans" w:eastAsia="Montserrat" w:hAnsi="Noto Sans" w:cs="Noto Sans"/>
          <w:sz w:val="20"/>
          <w:szCs w:val="20"/>
        </w:rPr>
        <w:t>Persona t</w:t>
      </w:r>
      <w:r w:rsidR="00C17932" w:rsidRPr="003758F6">
        <w:rPr>
          <w:rFonts w:ascii="Noto Sans" w:eastAsia="Montserrat" w:hAnsi="Noto Sans" w:cs="Noto Sans"/>
          <w:sz w:val="20"/>
          <w:szCs w:val="20"/>
        </w:rPr>
        <w:t>itular de</w:t>
      </w:r>
      <w:r w:rsidR="00D559F0" w:rsidRPr="003758F6">
        <w:rPr>
          <w:rFonts w:ascii="Noto Sans" w:eastAsia="Montserrat" w:hAnsi="Noto Sans" w:cs="Noto Sans"/>
          <w:sz w:val="20"/>
          <w:szCs w:val="20"/>
        </w:rPr>
        <w:t xml:space="preserve"> la Dirección de</w:t>
      </w:r>
      <w:r w:rsidR="00C17932" w:rsidRPr="003758F6">
        <w:rPr>
          <w:rFonts w:ascii="Noto Sans" w:eastAsia="Montserrat" w:hAnsi="Noto Sans" w:cs="Noto Sans"/>
          <w:sz w:val="20"/>
          <w:szCs w:val="20"/>
        </w:rPr>
        <w:t xml:space="preserve"> Personal, de la Unidad de Operación Desconcentrada para la Ciudad de México y</w:t>
      </w:r>
      <w:r w:rsidR="00D559F0" w:rsidRPr="003758F6">
        <w:rPr>
          <w:rFonts w:ascii="Noto Sans" w:eastAsia="Montserrat" w:hAnsi="Noto Sans" w:cs="Noto Sans"/>
          <w:sz w:val="20"/>
          <w:szCs w:val="20"/>
        </w:rPr>
        <w:t xml:space="preserve"> de</w:t>
      </w:r>
      <w:r w:rsidR="00C17932" w:rsidRPr="003758F6">
        <w:rPr>
          <w:rFonts w:ascii="Noto Sans" w:eastAsia="Montserrat" w:hAnsi="Noto Sans" w:cs="Noto Sans"/>
          <w:sz w:val="20"/>
          <w:szCs w:val="20"/>
        </w:rPr>
        <w:t xml:space="preserve"> la Representación del CONALEP en el Estado de Oaxaca.</w:t>
      </w:r>
    </w:p>
    <w:p w14:paraId="76E4428D" w14:textId="112258AA" w:rsidR="00C17932" w:rsidRPr="003758F6" w:rsidRDefault="00BA689C"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Cafetería</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Espacio físico del </w:t>
      </w:r>
      <w:r w:rsidR="00133465" w:rsidRPr="003758F6">
        <w:rPr>
          <w:rFonts w:ascii="Noto Sans" w:eastAsia="Montserrat" w:hAnsi="Noto Sans" w:cs="Noto Sans"/>
          <w:sz w:val="20"/>
          <w:szCs w:val="20"/>
        </w:rPr>
        <w:t>P</w:t>
      </w:r>
      <w:r w:rsidR="00C17932" w:rsidRPr="003758F6">
        <w:rPr>
          <w:rFonts w:ascii="Noto Sans" w:eastAsia="Montserrat" w:hAnsi="Noto Sans" w:cs="Noto Sans"/>
          <w:sz w:val="20"/>
          <w:szCs w:val="20"/>
        </w:rPr>
        <w:t>lantel destinado para la preparación y venta de alimentos, bebidas o artículos de dulcería.</w:t>
      </w:r>
    </w:p>
    <w:p w14:paraId="2DDA11D6" w14:textId="326583B9" w:rsidR="00C17932" w:rsidRPr="003758F6" w:rsidRDefault="00BA689C"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Comodante</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El CONALEP a través de</w:t>
      </w:r>
      <w:r w:rsidR="004F242B" w:rsidRPr="003758F6">
        <w:rPr>
          <w:rFonts w:ascii="Noto Sans" w:eastAsia="Montserrat" w:hAnsi="Noto Sans" w:cs="Noto Sans"/>
          <w:sz w:val="20"/>
          <w:szCs w:val="20"/>
        </w:rPr>
        <w:t xml:space="preserve"> </w:t>
      </w:r>
      <w:r w:rsidR="00C17932" w:rsidRPr="003758F6">
        <w:rPr>
          <w:rFonts w:ascii="Noto Sans" w:eastAsia="Montserrat" w:hAnsi="Noto Sans" w:cs="Noto Sans"/>
          <w:sz w:val="20"/>
          <w:szCs w:val="20"/>
        </w:rPr>
        <w:t>l</w:t>
      </w:r>
      <w:r w:rsidR="004F242B" w:rsidRPr="003758F6">
        <w:rPr>
          <w:rFonts w:ascii="Noto Sans" w:eastAsia="Montserrat" w:hAnsi="Noto Sans" w:cs="Noto Sans"/>
          <w:sz w:val="20"/>
          <w:szCs w:val="20"/>
        </w:rPr>
        <w:t>a persona</w:t>
      </w:r>
      <w:r w:rsidR="00C17932" w:rsidRPr="003758F6">
        <w:rPr>
          <w:rFonts w:ascii="Noto Sans" w:eastAsia="Montserrat" w:hAnsi="Noto Sans" w:cs="Noto Sans"/>
          <w:sz w:val="20"/>
          <w:szCs w:val="20"/>
        </w:rPr>
        <w:t xml:space="preserve"> </w:t>
      </w:r>
      <w:r w:rsidR="00133465" w:rsidRPr="003758F6">
        <w:rPr>
          <w:rFonts w:ascii="Noto Sans" w:eastAsia="Montserrat" w:hAnsi="Noto Sans" w:cs="Noto Sans"/>
          <w:sz w:val="20"/>
          <w:szCs w:val="20"/>
        </w:rPr>
        <w:t>t</w:t>
      </w:r>
      <w:r w:rsidR="00C17932" w:rsidRPr="003758F6">
        <w:rPr>
          <w:rFonts w:ascii="Noto Sans" w:eastAsia="Montserrat" w:hAnsi="Noto Sans" w:cs="Noto Sans"/>
          <w:sz w:val="20"/>
          <w:szCs w:val="20"/>
        </w:rPr>
        <w:t>itular de la Dirección de Infraestructura y Adquisiciones.</w:t>
      </w:r>
    </w:p>
    <w:p w14:paraId="50747C52" w14:textId="77777777" w:rsidR="00C17932" w:rsidRPr="003758F6" w:rsidRDefault="00C17932"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i/>
          <w:sz w:val="20"/>
          <w:szCs w:val="20"/>
        </w:rPr>
      </w:pPr>
      <w:r w:rsidRPr="003758F6">
        <w:rPr>
          <w:rFonts w:ascii="Noto Sans" w:eastAsia="Montserrat" w:hAnsi="Noto Sans" w:cs="Noto Sans"/>
          <w:b/>
          <w:sz w:val="20"/>
          <w:szCs w:val="20"/>
        </w:rPr>
        <w:t>CONALEP:</w:t>
      </w:r>
      <w:r w:rsidRPr="003758F6">
        <w:rPr>
          <w:rFonts w:ascii="Noto Sans" w:eastAsia="Montserrat" w:hAnsi="Noto Sans" w:cs="Noto Sans"/>
          <w:sz w:val="20"/>
          <w:szCs w:val="20"/>
        </w:rPr>
        <w:t xml:space="preserve"> El Colegio Nacional de Educación Profesional Técnica</w:t>
      </w:r>
      <w:r w:rsidRPr="003758F6">
        <w:rPr>
          <w:rFonts w:ascii="Noto Sans" w:eastAsia="Montserrat" w:hAnsi="Noto Sans" w:cs="Noto Sans"/>
          <w:i/>
          <w:sz w:val="20"/>
          <w:szCs w:val="20"/>
        </w:rPr>
        <w:t>.</w:t>
      </w:r>
    </w:p>
    <w:p w14:paraId="1FD23CAB" w14:textId="19F2FC13" w:rsidR="00C17932" w:rsidRPr="003758F6" w:rsidRDefault="00BA689C"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Contrato</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Al contrato de comodato, celebrado por el CONALEP, por el que se autoriza el aprovechamiento de un espacio físico en los </w:t>
      </w:r>
      <w:r w:rsidR="00133465" w:rsidRPr="003758F6">
        <w:rPr>
          <w:rFonts w:ascii="Noto Sans" w:eastAsia="Montserrat" w:hAnsi="Noto Sans" w:cs="Noto Sans"/>
          <w:sz w:val="20"/>
          <w:szCs w:val="20"/>
        </w:rPr>
        <w:t>P</w:t>
      </w:r>
      <w:r w:rsidR="00C17932" w:rsidRPr="003758F6">
        <w:rPr>
          <w:rFonts w:ascii="Noto Sans" w:eastAsia="Montserrat" w:hAnsi="Noto Sans" w:cs="Noto Sans"/>
          <w:sz w:val="20"/>
          <w:szCs w:val="20"/>
        </w:rPr>
        <w:t>lanteles a una persona física o moral, quien se obliga a proporcionar los apoyos en especie, consistentes en adecuaciones, mantenimiento o equipamiento.</w:t>
      </w:r>
    </w:p>
    <w:p w14:paraId="5F6E2EA8" w14:textId="716D24C6" w:rsidR="00C17932" w:rsidRDefault="00BA689C"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Convocatoria</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Documento que contiene las condiciones, disposiciones y especificaciones técnicas, a las que se deben sujetar los interesados en participar para la adjudicación del espacio físico destinado a prestar </w:t>
      </w:r>
      <w:r w:rsidR="00EB4D2B" w:rsidRPr="003758F6">
        <w:rPr>
          <w:rFonts w:ascii="Noto Sans" w:eastAsia="Montserrat" w:hAnsi="Noto Sans" w:cs="Noto Sans"/>
          <w:bCs/>
          <w:sz w:val="20"/>
          <w:szCs w:val="20"/>
        </w:rPr>
        <w:t>los servicios de cafetería</w:t>
      </w:r>
      <w:r w:rsidR="00EB4D2B" w:rsidRPr="003758F6">
        <w:rPr>
          <w:rFonts w:ascii="Noto Sans" w:eastAsia="Montserrat" w:hAnsi="Noto Sans" w:cs="Noto Sans"/>
          <w:sz w:val="20"/>
          <w:szCs w:val="20"/>
        </w:rPr>
        <w:t xml:space="preserve"> y centros de fotocopiado, </w:t>
      </w:r>
      <w:r w:rsidR="004F242B" w:rsidRPr="003758F6">
        <w:rPr>
          <w:rFonts w:ascii="Noto Sans" w:eastAsia="Montserrat" w:hAnsi="Noto Sans" w:cs="Noto Sans"/>
          <w:sz w:val="20"/>
          <w:szCs w:val="20"/>
        </w:rPr>
        <w:t>o</w:t>
      </w:r>
      <w:r w:rsidR="00C17932" w:rsidRPr="003758F6">
        <w:rPr>
          <w:rFonts w:ascii="Noto Sans" w:eastAsia="Montserrat" w:hAnsi="Noto Sans" w:cs="Noto Sans"/>
          <w:sz w:val="20"/>
          <w:szCs w:val="20"/>
        </w:rPr>
        <w:t xml:space="preserve"> la colocación de máquinas despachadoras de alimentos y bebidas.</w:t>
      </w:r>
    </w:p>
    <w:p w14:paraId="3CD72554" w14:textId="77777777" w:rsidR="00953A47" w:rsidRPr="003758F6" w:rsidRDefault="00953A47" w:rsidP="00953A47">
      <w:pPr>
        <w:pStyle w:val="Prrafodelista"/>
        <w:spacing w:before="100" w:after="100" w:line="276" w:lineRule="auto"/>
        <w:ind w:left="709"/>
        <w:contextualSpacing w:val="0"/>
        <w:jc w:val="both"/>
        <w:rPr>
          <w:rFonts w:ascii="Noto Sans" w:eastAsia="Montserrat" w:hAnsi="Noto Sans" w:cs="Noto Sans"/>
          <w:sz w:val="20"/>
          <w:szCs w:val="20"/>
        </w:rPr>
      </w:pPr>
    </w:p>
    <w:p w14:paraId="2100C843" w14:textId="77777777" w:rsidR="00C17932" w:rsidRPr="003758F6" w:rsidRDefault="00C17932"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DCAJ:</w:t>
      </w:r>
      <w:r w:rsidRPr="003758F6">
        <w:rPr>
          <w:rFonts w:ascii="Noto Sans" w:eastAsia="Montserrat" w:hAnsi="Noto Sans" w:cs="Noto Sans"/>
          <w:sz w:val="20"/>
          <w:szCs w:val="20"/>
        </w:rPr>
        <w:t xml:space="preserve"> Dirección Corporativa de Asuntos Jurídicos del CONALEP.</w:t>
      </w:r>
    </w:p>
    <w:p w14:paraId="360F7507" w14:textId="32C26023" w:rsidR="00C17932" w:rsidRPr="003758F6" w:rsidRDefault="00BA689C"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Garantía</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Fianza emitida por una Institución autorizada en los términos de la Ley de Instituciones de Seguros y de Fianzas a favor del CONALEP, así como un cheque certificado, por la que </w:t>
      </w:r>
      <w:r w:rsidR="004F242B" w:rsidRPr="003758F6">
        <w:rPr>
          <w:rFonts w:ascii="Noto Sans" w:eastAsia="Montserrat" w:hAnsi="Noto Sans" w:cs="Noto Sans"/>
          <w:sz w:val="20"/>
          <w:szCs w:val="20"/>
        </w:rPr>
        <w:t>la persona</w:t>
      </w:r>
      <w:r w:rsidR="00C17932" w:rsidRPr="003758F6">
        <w:rPr>
          <w:rFonts w:ascii="Noto Sans" w:eastAsia="Montserrat" w:hAnsi="Noto Sans" w:cs="Noto Sans"/>
          <w:sz w:val="20"/>
          <w:szCs w:val="20"/>
        </w:rPr>
        <w:t xml:space="preserve"> comodatari</w:t>
      </w:r>
      <w:r w:rsidR="004F242B" w:rsidRPr="003758F6">
        <w:rPr>
          <w:rFonts w:ascii="Noto Sans" w:eastAsia="Montserrat" w:hAnsi="Noto Sans" w:cs="Noto Sans"/>
          <w:sz w:val="20"/>
          <w:szCs w:val="20"/>
        </w:rPr>
        <w:t>a</w:t>
      </w:r>
      <w:r w:rsidR="00C17932" w:rsidRPr="003758F6">
        <w:rPr>
          <w:rFonts w:ascii="Noto Sans" w:eastAsia="Montserrat" w:hAnsi="Noto Sans" w:cs="Noto Sans"/>
          <w:sz w:val="20"/>
          <w:szCs w:val="20"/>
        </w:rPr>
        <w:t xml:space="preserve"> asegura el cumplimiento de las obligaciones contraídas a través de un contrato.</w:t>
      </w:r>
    </w:p>
    <w:p w14:paraId="23DBC2C7" w14:textId="1273033B" w:rsidR="00C17932" w:rsidRPr="003758F6" w:rsidRDefault="00BA689C" w:rsidP="00870A50">
      <w:pPr>
        <w:pStyle w:val="Prrafodelista"/>
        <w:keepNext/>
        <w:numPr>
          <w:ilvl w:val="0"/>
          <w:numId w:val="2"/>
        </w:numPr>
        <w:spacing w:before="100" w:after="100" w:line="276" w:lineRule="auto"/>
        <w:ind w:left="709" w:hanging="142"/>
        <w:contextualSpacing w:val="0"/>
        <w:jc w:val="both"/>
        <w:rPr>
          <w:rFonts w:ascii="Noto Sans" w:eastAsia="Montserrat" w:hAnsi="Noto Sans" w:cs="Noto Sans"/>
          <w:strike/>
          <w:sz w:val="20"/>
          <w:szCs w:val="20"/>
        </w:rPr>
      </w:pPr>
      <w:r w:rsidRPr="003758F6">
        <w:rPr>
          <w:rFonts w:ascii="Noto Sans" w:eastAsia="Montserrat" w:hAnsi="Noto Sans" w:cs="Noto Sans"/>
          <w:b/>
          <w:sz w:val="20"/>
          <w:szCs w:val="20"/>
        </w:rPr>
        <w:t>Lineamientos</w:t>
      </w:r>
      <w:r w:rsidR="00C17932" w:rsidRPr="003758F6">
        <w:rPr>
          <w:rFonts w:ascii="Noto Sans" w:eastAsia="Montserrat" w:hAnsi="Noto Sans" w:cs="Noto Sans"/>
          <w:sz w:val="20"/>
          <w:szCs w:val="20"/>
        </w:rPr>
        <w:t xml:space="preserve">: </w:t>
      </w:r>
      <w:r w:rsidR="00070616" w:rsidRPr="003758F6">
        <w:rPr>
          <w:rFonts w:ascii="Noto Sans" w:eastAsia="Montserrat" w:hAnsi="Noto Sans" w:cs="Noto Sans"/>
          <w:sz w:val="20"/>
          <w:szCs w:val="20"/>
        </w:rPr>
        <w:t>Lineamientos para los servicios de cafetería y centros de fotocopiado en el CONALEP</w:t>
      </w:r>
      <w:r w:rsidR="00526266" w:rsidRPr="003758F6">
        <w:rPr>
          <w:rFonts w:ascii="Noto Sans" w:eastAsia="Montserrat" w:hAnsi="Noto Sans" w:cs="Noto Sans"/>
          <w:bCs/>
          <w:sz w:val="20"/>
          <w:szCs w:val="20"/>
        </w:rPr>
        <w:t>.</w:t>
      </w:r>
      <w:r w:rsidR="00C17932" w:rsidRPr="003758F6">
        <w:rPr>
          <w:rFonts w:ascii="Noto Sans" w:eastAsia="Montserrat" w:hAnsi="Noto Sans" w:cs="Noto Sans"/>
          <w:bCs/>
          <w:sz w:val="20"/>
          <w:szCs w:val="20"/>
        </w:rPr>
        <w:t xml:space="preserve"> </w:t>
      </w:r>
    </w:p>
    <w:p w14:paraId="6D84BC31" w14:textId="77777777" w:rsidR="00526266" w:rsidRPr="003758F6" w:rsidRDefault="00526266" w:rsidP="00870A50">
      <w:pPr>
        <w:pStyle w:val="Prrafodelista"/>
        <w:numPr>
          <w:ilvl w:val="0"/>
          <w:numId w:val="2"/>
        </w:numPr>
        <w:shd w:val="clear" w:color="auto" w:fill="FFFFFF" w:themeFill="background1"/>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Participante:</w:t>
      </w:r>
      <w:r w:rsidRPr="003758F6">
        <w:rPr>
          <w:rFonts w:ascii="Noto Sans" w:eastAsia="Montserrat" w:hAnsi="Noto Sans" w:cs="Noto Sans"/>
          <w:sz w:val="20"/>
          <w:szCs w:val="20"/>
        </w:rPr>
        <w:t xml:space="preserve"> Persona física o moral, que concursa en el procedimiento de adjudicación.</w:t>
      </w:r>
    </w:p>
    <w:p w14:paraId="6E71A2A2" w14:textId="4B68A0A8" w:rsidR="004F242B" w:rsidRPr="003758F6" w:rsidRDefault="004F242B" w:rsidP="00870A50">
      <w:pPr>
        <w:pStyle w:val="Prrafodelista"/>
        <w:numPr>
          <w:ilvl w:val="0"/>
          <w:numId w:val="2"/>
        </w:numPr>
        <w:shd w:val="clear" w:color="auto" w:fill="FFFFFF" w:themeFill="background1"/>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Persona Comodataria:</w:t>
      </w:r>
      <w:r w:rsidRPr="003758F6">
        <w:rPr>
          <w:rFonts w:ascii="Noto Sans" w:eastAsia="Montserrat" w:hAnsi="Noto Sans" w:cs="Noto Sans"/>
          <w:sz w:val="20"/>
          <w:szCs w:val="20"/>
        </w:rPr>
        <w:t xml:space="preserve"> Persona física </w:t>
      </w:r>
      <w:r w:rsidR="00BB58D2" w:rsidRPr="003758F6">
        <w:rPr>
          <w:rFonts w:ascii="Noto Sans" w:eastAsia="Montserrat" w:hAnsi="Noto Sans" w:cs="Noto Sans"/>
          <w:sz w:val="20"/>
          <w:szCs w:val="20"/>
        </w:rPr>
        <w:t xml:space="preserve">o moral </w:t>
      </w:r>
      <w:r w:rsidRPr="003758F6">
        <w:rPr>
          <w:rFonts w:ascii="Noto Sans" w:eastAsia="Montserrat" w:hAnsi="Noto Sans" w:cs="Noto Sans"/>
          <w:sz w:val="20"/>
          <w:szCs w:val="20"/>
        </w:rPr>
        <w:t>que resultó adjudicad</w:t>
      </w:r>
      <w:r w:rsidR="00BB58D2" w:rsidRPr="003758F6">
        <w:rPr>
          <w:rFonts w:ascii="Noto Sans" w:eastAsia="Montserrat" w:hAnsi="Noto Sans" w:cs="Noto Sans"/>
          <w:sz w:val="20"/>
          <w:szCs w:val="20"/>
        </w:rPr>
        <w:t>a</w:t>
      </w:r>
      <w:r w:rsidRPr="003758F6">
        <w:rPr>
          <w:rFonts w:ascii="Noto Sans" w:eastAsia="Montserrat" w:hAnsi="Noto Sans" w:cs="Noto Sans"/>
          <w:sz w:val="20"/>
          <w:szCs w:val="20"/>
        </w:rPr>
        <w:t xml:space="preserve"> y presta </w:t>
      </w:r>
      <w:r w:rsidR="00EB4D2B" w:rsidRPr="003758F6">
        <w:rPr>
          <w:rFonts w:ascii="Noto Sans" w:eastAsia="Montserrat" w:hAnsi="Noto Sans" w:cs="Noto Sans"/>
          <w:bCs/>
          <w:sz w:val="20"/>
          <w:szCs w:val="20"/>
        </w:rPr>
        <w:t>los servicios de cafetería</w:t>
      </w:r>
      <w:r w:rsidRPr="003758F6">
        <w:rPr>
          <w:rFonts w:ascii="Noto Sans" w:eastAsia="Montserrat" w:hAnsi="Noto Sans" w:cs="Noto Sans"/>
          <w:sz w:val="20"/>
          <w:szCs w:val="20"/>
        </w:rPr>
        <w:t xml:space="preserve"> o </w:t>
      </w:r>
      <w:r w:rsidR="00EB4D2B" w:rsidRPr="003758F6">
        <w:rPr>
          <w:rFonts w:ascii="Noto Sans" w:eastAsia="Montserrat" w:hAnsi="Noto Sans" w:cs="Noto Sans"/>
          <w:sz w:val="20"/>
          <w:szCs w:val="20"/>
        </w:rPr>
        <w:t>centros de fotocopiado</w:t>
      </w:r>
      <w:r w:rsidRPr="003758F6">
        <w:rPr>
          <w:rFonts w:ascii="Noto Sans" w:eastAsia="Montserrat" w:hAnsi="Noto Sans" w:cs="Noto Sans"/>
          <w:sz w:val="20"/>
          <w:szCs w:val="20"/>
        </w:rPr>
        <w:t>.</w:t>
      </w:r>
    </w:p>
    <w:p w14:paraId="71084D3B" w14:textId="5A42332B" w:rsidR="00C17932" w:rsidRPr="003758F6" w:rsidRDefault="00BA689C" w:rsidP="00870A50">
      <w:pPr>
        <w:pStyle w:val="Prrafodelista"/>
        <w:numPr>
          <w:ilvl w:val="0"/>
          <w:numId w:val="2"/>
        </w:numPr>
        <w:shd w:val="clear" w:color="auto" w:fill="FFFFFF" w:themeFill="background1"/>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 xml:space="preserve">Portal </w:t>
      </w:r>
      <w:r w:rsidR="00C17932" w:rsidRPr="003758F6">
        <w:rPr>
          <w:rFonts w:ascii="Noto Sans" w:eastAsia="Montserrat" w:hAnsi="Noto Sans" w:cs="Noto Sans"/>
          <w:b/>
          <w:sz w:val="20"/>
          <w:szCs w:val="20"/>
        </w:rPr>
        <w:t>CONALEP:</w:t>
      </w:r>
      <w:r w:rsidR="00C17932" w:rsidRPr="003758F6">
        <w:rPr>
          <w:rFonts w:ascii="Noto Sans" w:eastAsia="Montserrat" w:hAnsi="Noto Sans" w:cs="Noto Sans"/>
          <w:sz w:val="20"/>
          <w:szCs w:val="20"/>
        </w:rPr>
        <w:t xml:space="preserve"> Sitio web de navegación que ofrece al usuario el acceso a una serie de información y servicios relacionados con el CONALEP.</w:t>
      </w:r>
    </w:p>
    <w:p w14:paraId="6687C180" w14:textId="77777777" w:rsidR="00C17932" w:rsidRPr="003758F6" w:rsidRDefault="00C17932" w:rsidP="00870A50">
      <w:pPr>
        <w:pStyle w:val="Prrafodelista"/>
        <w:numPr>
          <w:ilvl w:val="0"/>
          <w:numId w:val="2"/>
        </w:numPr>
        <w:shd w:val="clear" w:color="auto" w:fill="FFFFFF" w:themeFill="background1"/>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RCEO:</w:t>
      </w:r>
      <w:r w:rsidRPr="003758F6">
        <w:rPr>
          <w:rFonts w:ascii="Noto Sans" w:eastAsia="Montserrat" w:hAnsi="Noto Sans" w:cs="Noto Sans"/>
          <w:sz w:val="20"/>
          <w:szCs w:val="20"/>
        </w:rPr>
        <w:t xml:space="preserve"> Representación del CONALEP en el Estado de Oaxaca.</w:t>
      </w:r>
    </w:p>
    <w:p w14:paraId="01172917" w14:textId="1F3B6F8B" w:rsidR="00C17932" w:rsidRPr="003758F6" w:rsidRDefault="00BA689C" w:rsidP="00870A50">
      <w:pPr>
        <w:pStyle w:val="Prrafodelista"/>
        <w:numPr>
          <w:ilvl w:val="0"/>
          <w:numId w:val="2"/>
        </w:numPr>
        <w:shd w:val="clear" w:color="auto" w:fill="FFFFFF" w:themeFill="background1"/>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Planteles</w:t>
      </w:r>
      <w:r w:rsidR="00C17932" w:rsidRPr="003758F6">
        <w:rPr>
          <w:rFonts w:ascii="Noto Sans" w:eastAsia="Montserrat" w:hAnsi="Noto Sans" w:cs="Noto Sans"/>
          <w:b/>
          <w:sz w:val="20"/>
          <w:szCs w:val="20"/>
        </w:rPr>
        <w:t>:</w:t>
      </w:r>
      <w:r w:rsidR="00C17932" w:rsidRPr="003758F6">
        <w:rPr>
          <w:rFonts w:ascii="Noto Sans" w:eastAsia="Montserrat" w:hAnsi="Noto Sans" w:cs="Noto Sans"/>
          <w:sz w:val="20"/>
          <w:szCs w:val="20"/>
        </w:rPr>
        <w:t xml:space="preserve"> Los </w:t>
      </w:r>
      <w:r w:rsidR="006E2C6F" w:rsidRPr="003758F6">
        <w:rPr>
          <w:rFonts w:ascii="Noto Sans" w:eastAsia="Montserrat" w:hAnsi="Noto Sans" w:cs="Noto Sans"/>
          <w:sz w:val="20"/>
          <w:szCs w:val="20"/>
        </w:rPr>
        <w:t>p</w:t>
      </w:r>
      <w:r w:rsidR="00C17932" w:rsidRPr="003758F6">
        <w:rPr>
          <w:rFonts w:ascii="Noto Sans" w:eastAsia="Montserrat" w:hAnsi="Noto Sans" w:cs="Noto Sans"/>
          <w:sz w:val="20"/>
          <w:szCs w:val="20"/>
        </w:rPr>
        <w:t xml:space="preserve">lanteles adscritos a la Unidad de Operación Desconcentrada para la Ciudad de México y a la </w:t>
      </w:r>
      <w:r w:rsidR="00EF751F" w:rsidRPr="003758F6">
        <w:rPr>
          <w:rFonts w:ascii="Noto Sans" w:eastAsia="Montserrat" w:hAnsi="Noto Sans" w:cs="Noto Sans"/>
          <w:sz w:val="20"/>
          <w:szCs w:val="20"/>
        </w:rPr>
        <w:t>Representación del CONALEP en el Estado de Oaxaca</w:t>
      </w:r>
      <w:r w:rsidR="00C17932" w:rsidRPr="003758F6">
        <w:rPr>
          <w:rFonts w:ascii="Noto Sans" w:eastAsia="Montserrat" w:hAnsi="Noto Sans" w:cs="Noto Sans"/>
          <w:sz w:val="20"/>
          <w:szCs w:val="20"/>
        </w:rPr>
        <w:t>.</w:t>
      </w:r>
    </w:p>
    <w:p w14:paraId="709005CF" w14:textId="1B40CD41" w:rsidR="00C17932" w:rsidRDefault="00C17932"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758F6">
        <w:rPr>
          <w:rFonts w:ascii="Noto Sans" w:eastAsia="Montserrat" w:hAnsi="Noto Sans" w:cs="Noto Sans"/>
          <w:b/>
          <w:sz w:val="20"/>
          <w:szCs w:val="20"/>
        </w:rPr>
        <w:t>UODCDMX:</w:t>
      </w:r>
      <w:r w:rsidRPr="003758F6">
        <w:rPr>
          <w:rFonts w:ascii="Noto Sans" w:eastAsia="Montserrat" w:hAnsi="Noto Sans" w:cs="Noto Sans"/>
          <w:sz w:val="20"/>
          <w:szCs w:val="20"/>
        </w:rPr>
        <w:t xml:space="preserve"> Unidad de Operación Desconcentrada para la Ciudad de México.</w:t>
      </w:r>
    </w:p>
    <w:p w14:paraId="200F0451" w14:textId="3D5D12BD" w:rsidR="00A41155" w:rsidRPr="003758F6" w:rsidRDefault="00367CE5" w:rsidP="00870A50">
      <w:pPr>
        <w:pStyle w:val="Prrafodelista"/>
        <w:numPr>
          <w:ilvl w:val="0"/>
          <w:numId w:val="2"/>
        </w:numPr>
        <w:spacing w:before="100" w:after="100" w:line="276" w:lineRule="auto"/>
        <w:ind w:left="709" w:hanging="142"/>
        <w:contextualSpacing w:val="0"/>
        <w:jc w:val="both"/>
        <w:rPr>
          <w:rFonts w:ascii="Noto Sans" w:eastAsia="Montserrat" w:hAnsi="Noto Sans" w:cs="Noto Sans"/>
          <w:sz w:val="20"/>
          <w:szCs w:val="20"/>
        </w:rPr>
      </w:pPr>
      <w:r w:rsidRPr="00367CE5">
        <w:rPr>
          <w:rFonts w:ascii="Noto Sans" w:eastAsia="Montserrat" w:hAnsi="Noto Sans" w:cs="Noto Sans"/>
          <w:b/>
          <w:bCs/>
          <w:sz w:val="20"/>
          <w:szCs w:val="20"/>
        </w:rPr>
        <w:t>FOTOCOPIADO:</w:t>
      </w:r>
      <w:r>
        <w:rPr>
          <w:rFonts w:ascii="Noto Sans" w:eastAsia="Montserrat" w:hAnsi="Noto Sans" w:cs="Noto Sans"/>
          <w:sz w:val="20"/>
          <w:szCs w:val="20"/>
        </w:rPr>
        <w:t xml:space="preserve"> </w:t>
      </w:r>
      <w:r w:rsidRPr="00367CE5">
        <w:rPr>
          <w:rFonts w:ascii="Noto Sans" w:eastAsia="Montserrat" w:hAnsi="Noto Sans" w:cs="Noto Sans"/>
          <w:sz w:val="20"/>
          <w:szCs w:val="20"/>
        </w:rPr>
        <w:t>Espacio físico del Plantel, destinado para el centro de fotocopiado y venta de artículos de papelería.</w:t>
      </w:r>
    </w:p>
    <w:p w14:paraId="3FF298EC" w14:textId="77777777" w:rsidR="00C17932" w:rsidRPr="003758F6" w:rsidRDefault="00C17932" w:rsidP="005A345E">
      <w:pPr>
        <w:spacing w:line="276" w:lineRule="auto"/>
        <w:jc w:val="both"/>
        <w:rPr>
          <w:rFonts w:ascii="Noto Sans" w:eastAsia="Lucida Sans Unicode" w:hAnsi="Noto Sans" w:cs="Noto Sans"/>
          <w:sz w:val="20"/>
          <w:szCs w:val="20"/>
        </w:rPr>
      </w:pPr>
    </w:p>
    <w:p w14:paraId="3EC045E9" w14:textId="77777777" w:rsidR="00C17932" w:rsidRPr="003758F6" w:rsidRDefault="00C17932" w:rsidP="005A345E">
      <w:pPr>
        <w:jc w:val="both"/>
        <w:rPr>
          <w:rFonts w:ascii="Noto Sans" w:eastAsia="Lucida Sans Unicode" w:hAnsi="Noto Sans" w:cs="Noto Sans"/>
          <w:sz w:val="20"/>
          <w:szCs w:val="20"/>
        </w:rPr>
      </w:pPr>
    </w:p>
    <w:p w14:paraId="2CCE9584" w14:textId="4C807E06" w:rsidR="00FD2262" w:rsidRPr="006A5B88" w:rsidRDefault="00E30DA3" w:rsidP="006A5B88">
      <w:pPr>
        <w:pStyle w:val="Ttulo1"/>
      </w:pPr>
      <w:bookmarkStart w:id="10" w:name="_Toc221217107"/>
      <w:bookmarkStart w:id="11" w:name="_Toc221223868"/>
      <w:r w:rsidRPr="006A5B88">
        <w:t>CAPÍTULO II.</w:t>
      </w:r>
      <w:r>
        <w:br/>
      </w:r>
      <w:r w:rsidR="00125084" w:rsidRPr="006A5B88">
        <w:t>De los Procedimientos de Adjudicación</w:t>
      </w:r>
      <w:bookmarkEnd w:id="10"/>
      <w:bookmarkEnd w:id="11"/>
    </w:p>
    <w:p w14:paraId="66E685C1" w14:textId="024D384F" w:rsidR="00BF02B1" w:rsidRPr="001468E6" w:rsidRDefault="00BF02B1" w:rsidP="003758F6">
      <w:pPr>
        <w:spacing w:before="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sz w:val="20"/>
          <w:szCs w:val="20"/>
          <w:lang w:val="es-MX" w:eastAsia="es-MX"/>
        </w:rPr>
        <w:t xml:space="preserve">Artículo 3. </w:t>
      </w:r>
      <w:r w:rsidRPr="001468E6">
        <w:rPr>
          <w:rFonts w:ascii="Noto Sans" w:eastAsia="Times New Roman" w:hAnsi="Noto Sans" w:cs="Times New Roman"/>
          <w:sz w:val="20"/>
          <w:szCs w:val="20"/>
          <w:lang w:val="es-MX" w:eastAsia="es-MX"/>
        </w:rPr>
        <w:t>Los contratos de comodato para la prestación de servicios de cafetería y centros de fotocopiado podrán adjudicarse mediante los siguientes procedimientos:</w:t>
      </w:r>
    </w:p>
    <w:p w14:paraId="34A62DBB" w14:textId="0A6A6177" w:rsidR="00BF02B1" w:rsidRPr="004040F0" w:rsidRDefault="00BF02B1">
      <w:pPr>
        <w:pStyle w:val="Prrafodelista"/>
        <w:numPr>
          <w:ilvl w:val="0"/>
          <w:numId w:val="6"/>
        </w:numPr>
        <w:spacing w:before="60" w:after="60" w:line="276" w:lineRule="auto"/>
        <w:ind w:left="1423" w:hanging="357"/>
        <w:contextualSpacing w:val="0"/>
        <w:jc w:val="both"/>
        <w:rPr>
          <w:rFonts w:ascii="Noto Sans" w:eastAsia="Times New Roman" w:hAnsi="Noto Sans" w:cs="Times New Roman"/>
          <w:sz w:val="20"/>
          <w:szCs w:val="20"/>
          <w:lang w:val="es-MX" w:eastAsia="es-MX"/>
        </w:rPr>
      </w:pPr>
      <w:bookmarkStart w:id="12" w:name="_Hlk221192648"/>
      <w:r w:rsidRPr="004040F0">
        <w:rPr>
          <w:rFonts w:ascii="Noto Sans" w:eastAsia="Times New Roman" w:hAnsi="Noto Sans" w:cs="Times New Roman"/>
          <w:sz w:val="20"/>
          <w:szCs w:val="20"/>
          <w:lang w:val="es-MX" w:eastAsia="es-MX"/>
        </w:rPr>
        <w:t xml:space="preserve">Concurso por </w:t>
      </w:r>
      <w:r w:rsidR="00EA1805" w:rsidRPr="004040F0">
        <w:rPr>
          <w:rFonts w:ascii="Noto Sans" w:eastAsia="Times New Roman" w:hAnsi="Noto Sans" w:cs="Times New Roman"/>
          <w:sz w:val="20"/>
          <w:szCs w:val="20"/>
          <w:lang w:val="es-MX" w:eastAsia="es-MX"/>
        </w:rPr>
        <w:t>Convocatoria Pública</w:t>
      </w:r>
      <w:r w:rsidRPr="004040F0">
        <w:rPr>
          <w:rFonts w:ascii="Noto Sans" w:eastAsia="Times New Roman" w:hAnsi="Noto Sans" w:cs="Times New Roman"/>
          <w:sz w:val="20"/>
          <w:szCs w:val="20"/>
          <w:lang w:val="es-MX" w:eastAsia="es-MX"/>
        </w:rPr>
        <w:t>;</w:t>
      </w:r>
    </w:p>
    <w:p w14:paraId="663538FF" w14:textId="5956AF79" w:rsidR="00BF02B1" w:rsidRPr="004040F0" w:rsidRDefault="00BF02B1">
      <w:pPr>
        <w:pStyle w:val="Prrafodelista"/>
        <w:numPr>
          <w:ilvl w:val="0"/>
          <w:numId w:val="6"/>
        </w:numPr>
        <w:spacing w:before="60" w:after="60" w:line="276" w:lineRule="auto"/>
        <w:ind w:left="1423" w:hanging="357"/>
        <w:contextualSpacing w:val="0"/>
        <w:jc w:val="both"/>
        <w:rPr>
          <w:rFonts w:ascii="Noto Sans" w:eastAsia="Times New Roman" w:hAnsi="Noto Sans" w:cs="Times New Roman"/>
          <w:sz w:val="20"/>
          <w:szCs w:val="20"/>
          <w:lang w:val="es-MX" w:eastAsia="es-MX"/>
        </w:rPr>
      </w:pPr>
      <w:r w:rsidRPr="004040F0">
        <w:rPr>
          <w:rFonts w:ascii="Noto Sans" w:eastAsia="Times New Roman" w:hAnsi="Noto Sans" w:cs="Times New Roman"/>
          <w:sz w:val="20"/>
          <w:szCs w:val="20"/>
          <w:lang w:val="es-MX" w:eastAsia="es-MX"/>
        </w:rPr>
        <w:t xml:space="preserve">Adjudicación a la </w:t>
      </w:r>
      <w:r w:rsidR="00EA1805" w:rsidRPr="004040F0">
        <w:rPr>
          <w:rFonts w:ascii="Noto Sans" w:eastAsia="Times New Roman" w:hAnsi="Noto Sans" w:cs="Times New Roman"/>
          <w:sz w:val="20"/>
          <w:szCs w:val="20"/>
          <w:lang w:val="es-MX" w:eastAsia="es-MX"/>
        </w:rPr>
        <w:t>Segunda Mejor Propuesta</w:t>
      </w:r>
      <w:r w:rsidRPr="004040F0">
        <w:rPr>
          <w:rFonts w:ascii="Noto Sans" w:eastAsia="Times New Roman" w:hAnsi="Noto Sans" w:cs="Times New Roman"/>
          <w:sz w:val="20"/>
          <w:szCs w:val="20"/>
          <w:lang w:val="es-MX" w:eastAsia="es-MX"/>
        </w:rPr>
        <w:t>; o</w:t>
      </w:r>
    </w:p>
    <w:p w14:paraId="22D87537" w14:textId="478310A8" w:rsidR="00BF02B1" w:rsidRPr="004040F0" w:rsidRDefault="00BF02B1">
      <w:pPr>
        <w:pStyle w:val="Prrafodelista"/>
        <w:numPr>
          <w:ilvl w:val="0"/>
          <w:numId w:val="6"/>
        </w:numPr>
        <w:spacing w:before="60" w:after="60" w:line="276" w:lineRule="auto"/>
        <w:ind w:left="1423" w:hanging="357"/>
        <w:contextualSpacing w:val="0"/>
        <w:jc w:val="both"/>
        <w:rPr>
          <w:rFonts w:ascii="Noto Sans" w:eastAsia="Times New Roman" w:hAnsi="Noto Sans" w:cs="Times New Roman"/>
          <w:sz w:val="20"/>
          <w:szCs w:val="20"/>
          <w:lang w:val="es-MX" w:eastAsia="es-MX"/>
        </w:rPr>
      </w:pPr>
      <w:r w:rsidRPr="004040F0">
        <w:rPr>
          <w:rFonts w:ascii="Noto Sans" w:eastAsia="Times New Roman" w:hAnsi="Noto Sans" w:cs="Times New Roman"/>
          <w:sz w:val="20"/>
          <w:szCs w:val="20"/>
          <w:lang w:val="es-MX" w:eastAsia="es-MX"/>
        </w:rPr>
        <w:t xml:space="preserve">Adjudicación </w:t>
      </w:r>
      <w:r w:rsidR="00EA1805" w:rsidRPr="004040F0">
        <w:rPr>
          <w:rFonts w:ascii="Noto Sans" w:eastAsia="Times New Roman" w:hAnsi="Noto Sans" w:cs="Times New Roman"/>
          <w:sz w:val="20"/>
          <w:szCs w:val="20"/>
          <w:lang w:val="es-MX" w:eastAsia="es-MX"/>
        </w:rPr>
        <w:t>Directa</w:t>
      </w:r>
      <w:r w:rsidRPr="004040F0">
        <w:rPr>
          <w:rFonts w:ascii="Noto Sans" w:eastAsia="Times New Roman" w:hAnsi="Noto Sans" w:cs="Times New Roman"/>
          <w:sz w:val="20"/>
          <w:szCs w:val="20"/>
          <w:lang w:val="es-MX" w:eastAsia="es-MX"/>
        </w:rPr>
        <w:t>.</w:t>
      </w:r>
    </w:p>
    <w:bookmarkEnd w:id="12"/>
    <w:p w14:paraId="65158C01" w14:textId="55DD19E3" w:rsidR="00BF02B1" w:rsidRDefault="00BF02B1" w:rsidP="003758F6">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FD2262" w:rsidRPr="001468E6">
        <w:rPr>
          <w:rFonts w:ascii="Noto Sans" w:eastAsia="Times New Roman" w:hAnsi="Noto Sans" w:cs="Times New Roman"/>
          <w:b/>
          <w:bCs/>
          <w:sz w:val="20"/>
          <w:szCs w:val="20"/>
          <w:lang w:val="es-MX" w:eastAsia="es-MX"/>
        </w:rPr>
        <w:t>4</w:t>
      </w:r>
      <w:r w:rsidRPr="001468E6">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La selección del procedimiento de adjudicación deberá realizarse conforme a los principios de transparencia, eficiencia, economía, imparcialidad y honradez, privilegiando en todo momento la continuidad ininterrumpida de los servicios en beneficio de la comunidad escolar del CONALEP.</w:t>
      </w:r>
    </w:p>
    <w:p w14:paraId="2FB462E5" w14:textId="77777777" w:rsidR="003758F6" w:rsidRDefault="003758F6" w:rsidP="00AC0994">
      <w:pPr>
        <w:spacing w:before="120" w:after="120" w:line="276" w:lineRule="auto"/>
        <w:jc w:val="both"/>
        <w:rPr>
          <w:rFonts w:ascii="Noto Sans" w:eastAsia="Times New Roman" w:hAnsi="Noto Sans" w:cs="Times New Roman"/>
          <w:sz w:val="20"/>
          <w:szCs w:val="20"/>
          <w:lang w:val="es-MX" w:eastAsia="es-MX"/>
        </w:rPr>
      </w:pPr>
    </w:p>
    <w:p w14:paraId="43706E70" w14:textId="77777777" w:rsidR="003758F6" w:rsidRPr="001468E6" w:rsidRDefault="003758F6" w:rsidP="00AC0994">
      <w:pPr>
        <w:spacing w:before="120" w:after="120" w:line="276" w:lineRule="auto"/>
        <w:jc w:val="both"/>
        <w:rPr>
          <w:rFonts w:ascii="Noto Sans" w:eastAsia="Times New Roman" w:hAnsi="Noto Sans" w:cs="Times New Roman"/>
          <w:sz w:val="20"/>
          <w:szCs w:val="20"/>
          <w:lang w:val="es-MX" w:eastAsia="es-MX"/>
        </w:rPr>
      </w:pPr>
    </w:p>
    <w:p w14:paraId="48783858" w14:textId="78FFD692" w:rsidR="00BF02B1" w:rsidRPr="001468E6" w:rsidRDefault="000F4BB9" w:rsidP="000F4BB9">
      <w:pPr>
        <w:pStyle w:val="Ttulo2"/>
        <w:rPr>
          <w:rFonts w:eastAsia="Times New Roman"/>
          <w:lang w:val="es-MX" w:eastAsia="es-MX"/>
        </w:rPr>
      </w:pPr>
      <w:bookmarkStart w:id="13" w:name="_Toc221217108"/>
      <w:bookmarkStart w:id="14" w:name="_Toc221223869"/>
      <w:r>
        <w:t xml:space="preserve">SECCIÓN </w:t>
      </w:r>
      <w:r w:rsidR="00C91F75" w:rsidRPr="006A5B88">
        <w:t>I.</w:t>
      </w:r>
      <w:r w:rsidR="005E4926">
        <w:br/>
      </w:r>
      <w:r w:rsidR="00300A94" w:rsidRPr="001468E6">
        <w:rPr>
          <w:rFonts w:eastAsia="Times New Roman"/>
          <w:lang w:val="es-MX" w:eastAsia="es-MX"/>
        </w:rPr>
        <w:t>Del Concurso por Convocatoria Pública</w:t>
      </w:r>
      <w:bookmarkEnd w:id="13"/>
      <w:bookmarkEnd w:id="14"/>
    </w:p>
    <w:p w14:paraId="38427AF0" w14:textId="2DAAF7EC" w:rsidR="00C17932" w:rsidRPr="001468E6" w:rsidRDefault="000315DC" w:rsidP="00AC0994">
      <w:pPr>
        <w:tabs>
          <w:tab w:val="left" w:pos="1068"/>
        </w:tabs>
        <w:spacing w:before="120" w:after="120" w:line="276" w:lineRule="auto"/>
        <w:jc w:val="both"/>
        <w:rPr>
          <w:rFonts w:ascii="Noto Sans" w:hAnsi="Noto Sans"/>
          <w:sz w:val="20"/>
          <w:szCs w:val="20"/>
        </w:rPr>
      </w:pPr>
      <w:r w:rsidRPr="001468E6">
        <w:rPr>
          <w:rFonts w:ascii="Noto Sans" w:eastAsia="Times New Roman" w:hAnsi="Noto Sans" w:cs="Times New Roman"/>
          <w:b/>
          <w:bCs/>
          <w:sz w:val="20"/>
          <w:szCs w:val="20"/>
          <w:lang w:val="es-MX" w:eastAsia="es-MX"/>
        </w:rPr>
        <w:t>Artículo 5.</w:t>
      </w:r>
      <w:r w:rsidR="00723655" w:rsidRPr="001468E6">
        <w:rPr>
          <w:rFonts w:ascii="Noto Sans" w:hAnsi="Noto Sans"/>
          <w:sz w:val="20"/>
          <w:szCs w:val="20"/>
        </w:rPr>
        <w:t xml:space="preserve"> </w:t>
      </w:r>
      <w:r w:rsidR="000007FF">
        <w:rPr>
          <w:rFonts w:ascii="Noto Sans" w:hAnsi="Noto Sans"/>
          <w:sz w:val="20"/>
          <w:szCs w:val="20"/>
        </w:rPr>
        <w:t xml:space="preserve">El </w:t>
      </w:r>
      <w:r w:rsidR="00723655" w:rsidRPr="001468E6">
        <w:rPr>
          <w:rFonts w:ascii="Noto Sans" w:hAnsi="Noto Sans"/>
          <w:sz w:val="20"/>
          <w:szCs w:val="20"/>
        </w:rPr>
        <w:t>concurso por convocatoria pública es el procedimiento ordinario para la adjudicación de contratos. El proceso de selección y adjudicación dará inicio con la publicación de la convocatoria en el Portal CONALEP, garantizando la transparencia mediante el establecimiento de criterios iguales para todos los participantes, y se desarrollará conforme a las fases</w:t>
      </w:r>
      <w:r w:rsidRPr="001468E6">
        <w:rPr>
          <w:rFonts w:ascii="Noto Sans" w:hAnsi="Noto Sans"/>
          <w:sz w:val="20"/>
          <w:szCs w:val="20"/>
        </w:rPr>
        <w:t xml:space="preserve"> siguientes: </w:t>
      </w:r>
    </w:p>
    <w:tbl>
      <w:tblPr>
        <w:tblStyle w:val="Tablanormal1"/>
        <w:tblW w:w="0" w:type="auto"/>
        <w:tblLook w:val="04A0" w:firstRow="1" w:lastRow="0" w:firstColumn="1" w:lastColumn="0" w:noHBand="0" w:noVBand="1"/>
      </w:tblPr>
      <w:tblGrid>
        <w:gridCol w:w="3823"/>
        <w:gridCol w:w="3260"/>
        <w:gridCol w:w="2879"/>
      </w:tblGrid>
      <w:tr w:rsidR="00857ACE" w:rsidRPr="00EA1805" w14:paraId="12DAC109" w14:textId="77777777" w:rsidTr="00953A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39A12AC" w14:textId="77777777" w:rsidR="00857ACE" w:rsidRPr="00EA1805" w:rsidRDefault="00857ACE" w:rsidP="00AC0994">
            <w:pPr>
              <w:spacing w:before="40" w:after="40"/>
              <w:jc w:val="center"/>
              <w:rPr>
                <w:rFonts w:ascii="Noto Sans" w:eastAsia="Montserrat" w:hAnsi="Noto Sans" w:cs="Montserrat"/>
                <w:sz w:val="20"/>
                <w:szCs w:val="20"/>
                <w:lang w:val="es-MX"/>
              </w:rPr>
            </w:pPr>
            <w:r w:rsidRPr="00EA1805">
              <w:rPr>
                <w:rFonts w:ascii="Noto Sans" w:eastAsia="Montserrat" w:hAnsi="Noto Sans" w:cs="Montserrat"/>
                <w:sz w:val="20"/>
                <w:szCs w:val="20"/>
                <w:lang w:val="es-MX"/>
              </w:rPr>
              <w:t>Fase</w:t>
            </w:r>
          </w:p>
        </w:tc>
        <w:tc>
          <w:tcPr>
            <w:tcW w:w="3260" w:type="dxa"/>
            <w:vAlign w:val="center"/>
          </w:tcPr>
          <w:p w14:paraId="58CB3809" w14:textId="77777777" w:rsidR="00857ACE" w:rsidRPr="00EA1805" w:rsidRDefault="00857ACE" w:rsidP="00AC099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Responsable</w:t>
            </w:r>
            <w:r w:rsidRPr="00EA1805">
              <w:rPr>
                <w:rFonts w:ascii="Noto Sans" w:eastAsia="Montserrat" w:hAnsi="Noto Sans" w:cs="Montserrat"/>
                <w:b w:val="0"/>
                <w:bCs w:val="0"/>
                <w:sz w:val="20"/>
                <w:szCs w:val="20"/>
                <w:lang w:val="es-MX"/>
              </w:rPr>
              <w:t>s</w:t>
            </w:r>
          </w:p>
        </w:tc>
        <w:tc>
          <w:tcPr>
            <w:tcW w:w="2879" w:type="dxa"/>
            <w:vAlign w:val="center"/>
          </w:tcPr>
          <w:p w14:paraId="07318C29" w14:textId="77777777" w:rsidR="00857ACE" w:rsidRPr="00EA1805" w:rsidRDefault="00857ACE" w:rsidP="00AC0994">
            <w:pPr>
              <w:spacing w:before="40" w:after="40"/>
              <w:jc w:val="center"/>
              <w:cnfStyle w:val="100000000000" w:firstRow="1"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Duración</w:t>
            </w:r>
          </w:p>
        </w:tc>
      </w:tr>
      <w:tr w:rsidR="00857ACE" w:rsidRPr="00EA1805" w14:paraId="4DEBB3EC" w14:textId="77777777" w:rsidTr="00953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D2C3C53"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lang w:val="es-MX"/>
              </w:rPr>
              <w:t>Publicación de la Convocatoria</w:t>
            </w:r>
          </w:p>
        </w:tc>
        <w:tc>
          <w:tcPr>
            <w:tcW w:w="3260" w:type="dxa"/>
            <w:vAlign w:val="center"/>
          </w:tcPr>
          <w:p w14:paraId="551335FC" w14:textId="77777777" w:rsidR="00857ACE" w:rsidRPr="00EA1805" w:rsidRDefault="00857ACE">
            <w:pPr>
              <w:pStyle w:val="Prrafodelista"/>
              <w:numPr>
                <w:ilvl w:val="0"/>
                <w:numId w:val="5"/>
              </w:numPr>
              <w:spacing w:before="40" w:after="40"/>
              <w:ind w:left="317" w:hanging="218"/>
              <w:contextualSpacing w:val="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Área Contratante</w:t>
            </w:r>
          </w:p>
          <w:p w14:paraId="5D0AEBDF" w14:textId="77777777" w:rsidR="00857ACE" w:rsidRPr="00EA1805" w:rsidRDefault="00857ACE">
            <w:pPr>
              <w:pStyle w:val="Prrafodelista"/>
              <w:numPr>
                <w:ilvl w:val="0"/>
                <w:numId w:val="5"/>
              </w:numPr>
              <w:spacing w:before="40" w:after="40"/>
              <w:ind w:left="317" w:hanging="218"/>
              <w:contextualSpacing w:val="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Coordinación</w:t>
            </w:r>
          </w:p>
        </w:tc>
        <w:tc>
          <w:tcPr>
            <w:tcW w:w="2879" w:type="dxa"/>
            <w:vAlign w:val="center"/>
          </w:tcPr>
          <w:p w14:paraId="0707B65D" w14:textId="77777777" w:rsidR="00857ACE" w:rsidRPr="00EA1805" w:rsidRDefault="00857ACE" w:rsidP="00953A47">
            <w:pPr>
              <w:spacing w:before="40" w:after="4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10 días naturales</w:t>
            </w:r>
          </w:p>
        </w:tc>
      </w:tr>
      <w:tr w:rsidR="00857ACE" w:rsidRPr="00EA1805" w14:paraId="29FA8EB0" w14:textId="77777777" w:rsidTr="00953A47">
        <w:tc>
          <w:tcPr>
            <w:cnfStyle w:val="001000000000" w:firstRow="0" w:lastRow="0" w:firstColumn="1" w:lastColumn="0" w:oddVBand="0" w:evenVBand="0" w:oddHBand="0" w:evenHBand="0" w:firstRowFirstColumn="0" w:firstRowLastColumn="0" w:lastRowFirstColumn="0" w:lastRowLastColumn="0"/>
            <w:tcW w:w="3823" w:type="dxa"/>
            <w:vAlign w:val="center"/>
          </w:tcPr>
          <w:p w14:paraId="66625008"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lang w:val="es-MX"/>
              </w:rPr>
              <w:t>Recepción de preguntas y dudas sobre la Convocatoria</w:t>
            </w:r>
          </w:p>
        </w:tc>
        <w:tc>
          <w:tcPr>
            <w:tcW w:w="3260" w:type="dxa"/>
            <w:vAlign w:val="center"/>
          </w:tcPr>
          <w:p w14:paraId="64A520F0" w14:textId="77777777" w:rsidR="00857ACE" w:rsidRPr="00EA1805" w:rsidRDefault="00857ACE">
            <w:pPr>
              <w:pStyle w:val="Prrafodelista"/>
              <w:numPr>
                <w:ilvl w:val="0"/>
                <w:numId w:val="5"/>
              </w:numPr>
              <w:spacing w:before="40" w:after="40"/>
              <w:ind w:left="317" w:hanging="218"/>
              <w:contextualSpacing w:val="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Participantes</w:t>
            </w:r>
          </w:p>
          <w:p w14:paraId="2DED95D1" w14:textId="77777777" w:rsidR="00857ACE" w:rsidRPr="00EA1805" w:rsidRDefault="00857ACE">
            <w:pPr>
              <w:pStyle w:val="Prrafodelista"/>
              <w:numPr>
                <w:ilvl w:val="0"/>
                <w:numId w:val="5"/>
              </w:numPr>
              <w:spacing w:before="40" w:after="40"/>
              <w:ind w:left="317" w:hanging="218"/>
              <w:contextualSpacing w:val="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Área Contratante</w:t>
            </w:r>
          </w:p>
        </w:tc>
        <w:tc>
          <w:tcPr>
            <w:tcW w:w="2879" w:type="dxa"/>
            <w:vAlign w:val="center"/>
          </w:tcPr>
          <w:p w14:paraId="0E994BB8" w14:textId="77777777" w:rsidR="00857ACE" w:rsidRPr="00EA1805" w:rsidRDefault="00857ACE" w:rsidP="00953A47">
            <w:pPr>
              <w:spacing w:before="40" w:after="4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3 días hábiles</w:t>
            </w:r>
          </w:p>
        </w:tc>
      </w:tr>
      <w:tr w:rsidR="00857ACE" w:rsidRPr="00EA1805" w14:paraId="7DDC4538" w14:textId="77777777" w:rsidTr="00953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C40BC4C"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lang w:val="es-MX"/>
              </w:rPr>
              <w:t>Aclaraciones a la Convocatoria</w:t>
            </w:r>
          </w:p>
        </w:tc>
        <w:tc>
          <w:tcPr>
            <w:tcW w:w="3260" w:type="dxa"/>
            <w:vAlign w:val="center"/>
          </w:tcPr>
          <w:p w14:paraId="2A847897" w14:textId="77777777" w:rsidR="00857ACE" w:rsidRPr="00EA1805" w:rsidRDefault="00857ACE">
            <w:pPr>
              <w:pStyle w:val="Prrafodelista"/>
              <w:numPr>
                <w:ilvl w:val="0"/>
                <w:numId w:val="5"/>
              </w:numPr>
              <w:spacing w:before="40" w:after="40"/>
              <w:ind w:left="317" w:hanging="218"/>
              <w:contextualSpacing w:val="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Área Contratante</w:t>
            </w:r>
          </w:p>
          <w:p w14:paraId="37130F8C" w14:textId="77777777" w:rsidR="00857ACE" w:rsidRPr="00EA1805" w:rsidRDefault="00857ACE">
            <w:pPr>
              <w:pStyle w:val="Prrafodelista"/>
              <w:numPr>
                <w:ilvl w:val="0"/>
                <w:numId w:val="5"/>
              </w:numPr>
              <w:spacing w:before="40" w:after="40"/>
              <w:ind w:left="317" w:hanging="218"/>
              <w:contextualSpacing w:val="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Participantes</w:t>
            </w:r>
          </w:p>
        </w:tc>
        <w:tc>
          <w:tcPr>
            <w:tcW w:w="2879" w:type="dxa"/>
            <w:vAlign w:val="center"/>
          </w:tcPr>
          <w:p w14:paraId="71484DC4" w14:textId="2CC69A9F" w:rsidR="00857ACE" w:rsidRPr="00EA1805" w:rsidRDefault="00857ACE" w:rsidP="00953A47">
            <w:pPr>
              <w:spacing w:before="40" w:after="4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2 día</w:t>
            </w:r>
            <w:r w:rsidR="00AE1FC3" w:rsidRPr="00EA1805">
              <w:rPr>
                <w:rFonts w:ascii="Noto Sans" w:eastAsia="Montserrat" w:hAnsi="Noto Sans" w:cs="Montserrat"/>
                <w:sz w:val="20"/>
                <w:szCs w:val="20"/>
                <w:lang w:val="es-MX"/>
              </w:rPr>
              <w:t>s</w:t>
            </w:r>
            <w:r w:rsidRPr="00EA1805">
              <w:rPr>
                <w:rFonts w:ascii="Noto Sans" w:eastAsia="Montserrat" w:hAnsi="Noto Sans" w:cs="Montserrat"/>
                <w:sz w:val="20"/>
                <w:szCs w:val="20"/>
                <w:lang w:val="es-MX"/>
              </w:rPr>
              <w:t xml:space="preserve"> hábil</w:t>
            </w:r>
            <w:r w:rsidR="00E26AD2" w:rsidRPr="00EA1805">
              <w:rPr>
                <w:rFonts w:ascii="Noto Sans" w:eastAsia="Montserrat" w:hAnsi="Noto Sans" w:cs="Montserrat"/>
                <w:sz w:val="20"/>
                <w:szCs w:val="20"/>
                <w:lang w:val="es-MX"/>
              </w:rPr>
              <w:t>es</w:t>
            </w:r>
          </w:p>
        </w:tc>
      </w:tr>
      <w:tr w:rsidR="00857ACE" w:rsidRPr="00EA1805" w14:paraId="55A06CCF" w14:textId="77777777" w:rsidTr="00953A47">
        <w:tc>
          <w:tcPr>
            <w:cnfStyle w:val="001000000000" w:firstRow="0" w:lastRow="0" w:firstColumn="1" w:lastColumn="0" w:oddVBand="0" w:evenVBand="0" w:oddHBand="0" w:evenHBand="0" w:firstRowFirstColumn="0" w:firstRowLastColumn="0" w:lastRowFirstColumn="0" w:lastRowLastColumn="0"/>
            <w:tcW w:w="3823" w:type="dxa"/>
            <w:vAlign w:val="center"/>
          </w:tcPr>
          <w:p w14:paraId="065880A4"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lang w:val="es-MX"/>
              </w:rPr>
              <w:t>Recepción y Apertura de Propuestas</w:t>
            </w:r>
          </w:p>
        </w:tc>
        <w:tc>
          <w:tcPr>
            <w:tcW w:w="3260" w:type="dxa"/>
            <w:vAlign w:val="center"/>
          </w:tcPr>
          <w:p w14:paraId="0C4BBA78" w14:textId="77777777" w:rsidR="00857ACE" w:rsidRPr="00EA1805" w:rsidRDefault="00857ACE">
            <w:pPr>
              <w:pStyle w:val="Prrafodelista"/>
              <w:numPr>
                <w:ilvl w:val="0"/>
                <w:numId w:val="5"/>
              </w:numPr>
              <w:spacing w:before="40" w:after="40"/>
              <w:ind w:left="317" w:hanging="218"/>
              <w:contextualSpacing w:val="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Área Contratante</w:t>
            </w:r>
          </w:p>
          <w:p w14:paraId="503D4B7C" w14:textId="77777777" w:rsidR="00857ACE" w:rsidRPr="00EA1805" w:rsidRDefault="00857ACE">
            <w:pPr>
              <w:pStyle w:val="Prrafodelista"/>
              <w:numPr>
                <w:ilvl w:val="0"/>
                <w:numId w:val="5"/>
              </w:numPr>
              <w:spacing w:before="40" w:after="40"/>
              <w:ind w:left="317" w:hanging="218"/>
              <w:contextualSpacing w:val="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Observadores</w:t>
            </w:r>
          </w:p>
        </w:tc>
        <w:tc>
          <w:tcPr>
            <w:tcW w:w="2879" w:type="dxa"/>
            <w:vAlign w:val="center"/>
          </w:tcPr>
          <w:p w14:paraId="5A85AF3C" w14:textId="77777777" w:rsidR="00857ACE" w:rsidRPr="00EA1805" w:rsidRDefault="00857ACE" w:rsidP="00953A47">
            <w:pPr>
              <w:spacing w:before="40" w:after="4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3 días (acto público)</w:t>
            </w:r>
          </w:p>
        </w:tc>
      </w:tr>
      <w:tr w:rsidR="00857ACE" w:rsidRPr="00EA1805" w14:paraId="414B5879" w14:textId="77777777" w:rsidTr="00953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67B1D24"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lang w:val="es-MX"/>
              </w:rPr>
              <w:t>Evaluación de Propuestas y Emisión del Dictamen</w:t>
            </w:r>
          </w:p>
        </w:tc>
        <w:tc>
          <w:tcPr>
            <w:tcW w:w="3260" w:type="dxa"/>
            <w:vAlign w:val="center"/>
          </w:tcPr>
          <w:p w14:paraId="3C199CAF" w14:textId="77777777" w:rsidR="00857ACE" w:rsidRPr="00EA1805" w:rsidRDefault="00857ACE">
            <w:pPr>
              <w:pStyle w:val="Prrafodelista"/>
              <w:numPr>
                <w:ilvl w:val="0"/>
                <w:numId w:val="5"/>
              </w:numPr>
              <w:spacing w:before="40" w:after="40"/>
              <w:ind w:left="317" w:hanging="218"/>
              <w:contextualSpacing w:val="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Área Contratante</w:t>
            </w:r>
          </w:p>
        </w:tc>
        <w:tc>
          <w:tcPr>
            <w:tcW w:w="2879" w:type="dxa"/>
            <w:vAlign w:val="center"/>
          </w:tcPr>
          <w:p w14:paraId="3D9CBEAA" w14:textId="77777777" w:rsidR="00857ACE" w:rsidRPr="00EA1805" w:rsidRDefault="00857ACE" w:rsidP="00953A47">
            <w:pPr>
              <w:spacing w:before="40" w:after="4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5 días hábiles</w:t>
            </w:r>
          </w:p>
        </w:tc>
      </w:tr>
      <w:tr w:rsidR="00857ACE" w:rsidRPr="00EA1805" w14:paraId="2A5CD05A" w14:textId="77777777" w:rsidTr="00953A47">
        <w:tc>
          <w:tcPr>
            <w:cnfStyle w:val="001000000000" w:firstRow="0" w:lastRow="0" w:firstColumn="1" w:lastColumn="0" w:oddVBand="0" w:evenVBand="0" w:oddHBand="0" w:evenHBand="0" w:firstRowFirstColumn="0" w:firstRowLastColumn="0" w:lastRowFirstColumn="0" w:lastRowLastColumn="0"/>
            <w:tcW w:w="3823" w:type="dxa"/>
            <w:vAlign w:val="center"/>
          </w:tcPr>
          <w:p w14:paraId="028DF633"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lang w:val="es-MX"/>
              </w:rPr>
              <w:t>Notificación de la Adjudicación</w:t>
            </w:r>
          </w:p>
        </w:tc>
        <w:tc>
          <w:tcPr>
            <w:tcW w:w="3260" w:type="dxa"/>
            <w:vAlign w:val="center"/>
          </w:tcPr>
          <w:p w14:paraId="1B2AA6A5" w14:textId="77777777" w:rsidR="00857ACE" w:rsidRPr="00EA1805" w:rsidRDefault="00857ACE">
            <w:pPr>
              <w:pStyle w:val="Prrafodelista"/>
              <w:numPr>
                <w:ilvl w:val="0"/>
                <w:numId w:val="5"/>
              </w:numPr>
              <w:spacing w:before="40" w:after="40"/>
              <w:ind w:left="317" w:hanging="218"/>
              <w:contextualSpacing w:val="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Área Contratante</w:t>
            </w:r>
          </w:p>
          <w:p w14:paraId="4E47D08C" w14:textId="77777777" w:rsidR="00857ACE" w:rsidRPr="00EA1805" w:rsidRDefault="00857ACE">
            <w:pPr>
              <w:pStyle w:val="Prrafodelista"/>
              <w:numPr>
                <w:ilvl w:val="0"/>
                <w:numId w:val="5"/>
              </w:numPr>
              <w:spacing w:before="40" w:after="40"/>
              <w:ind w:left="317" w:hanging="218"/>
              <w:contextualSpacing w:val="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Portal CONALEP</w:t>
            </w:r>
          </w:p>
        </w:tc>
        <w:tc>
          <w:tcPr>
            <w:tcW w:w="2879" w:type="dxa"/>
            <w:vAlign w:val="center"/>
          </w:tcPr>
          <w:p w14:paraId="34187C14" w14:textId="77777777" w:rsidR="00857ACE" w:rsidRPr="00EA1805" w:rsidRDefault="00857ACE" w:rsidP="00953A47">
            <w:pPr>
              <w:spacing w:before="40" w:after="4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Dentro de 10 días hábiles desde apertura</w:t>
            </w:r>
          </w:p>
        </w:tc>
      </w:tr>
      <w:tr w:rsidR="00857ACE" w:rsidRPr="00EA1805" w14:paraId="0A4F7DEC" w14:textId="77777777" w:rsidTr="00953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5B1D24E"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lang w:val="es-MX"/>
              </w:rPr>
              <w:t>Firma del contrato y de garantía</w:t>
            </w:r>
          </w:p>
        </w:tc>
        <w:tc>
          <w:tcPr>
            <w:tcW w:w="3260" w:type="dxa"/>
            <w:vAlign w:val="center"/>
          </w:tcPr>
          <w:p w14:paraId="51DDCA5C" w14:textId="77777777" w:rsidR="00857ACE" w:rsidRPr="00EA1805" w:rsidRDefault="00857ACE">
            <w:pPr>
              <w:pStyle w:val="Prrafodelista"/>
              <w:numPr>
                <w:ilvl w:val="0"/>
                <w:numId w:val="5"/>
              </w:numPr>
              <w:spacing w:before="40" w:after="40"/>
              <w:ind w:left="317" w:hanging="218"/>
              <w:contextualSpacing w:val="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pt-PT"/>
              </w:rPr>
            </w:pPr>
            <w:r w:rsidRPr="00EA1805">
              <w:rPr>
                <w:rFonts w:ascii="Noto Sans" w:eastAsia="Montserrat" w:hAnsi="Noto Sans" w:cs="Montserrat"/>
                <w:sz w:val="20"/>
                <w:szCs w:val="20"/>
                <w:lang w:val="pt-PT"/>
              </w:rPr>
              <w:t>Persona comodataria adjudicada</w:t>
            </w:r>
          </w:p>
          <w:p w14:paraId="44A904F6" w14:textId="77777777" w:rsidR="00857ACE" w:rsidRPr="00EA1805" w:rsidRDefault="00857ACE">
            <w:pPr>
              <w:pStyle w:val="Prrafodelista"/>
              <w:numPr>
                <w:ilvl w:val="0"/>
                <w:numId w:val="5"/>
              </w:numPr>
              <w:spacing w:before="40" w:after="40"/>
              <w:ind w:left="317" w:hanging="218"/>
              <w:contextualSpacing w:val="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pt-PT"/>
              </w:rPr>
            </w:pPr>
            <w:r w:rsidRPr="00EA1805">
              <w:rPr>
                <w:rFonts w:ascii="Noto Sans" w:eastAsia="Montserrat" w:hAnsi="Noto Sans" w:cs="Montserrat"/>
                <w:sz w:val="20"/>
                <w:szCs w:val="20"/>
                <w:lang w:val="pt-PT"/>
              </w:rPr>
              <w:t>Área Contratante</w:t>
            </w:r>
          </w:p>
        </w:tc>
        <w:tc>
          <w:tcPr>
            <w:tcW w:w="2879" w:type="dxa"/>
            <w:vAlign w:val="center"/>
          </w:tcPr>
          <w:p w14:paraId="23302D88" w14:textId="77777777" w:rsidR="00857ACE" w:rsidRPr="00EA1805" w:rsidRDefault="00857ACE" w:rsidP="00953A47">
            <w:pPr>
              <w:spacing w:before="40" w:after="40"/>
              <w:cnfStyle w:val="000000100000" w:firstRow="0" w:lastRow="0" w:firstColumn="0" w:lastColumn="0" w:oddVBand="0" w:evenVBand="0" w:oddHBand="1"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Dentro del plazo de notificación</w:t>
            </w:r>
          </w:p>
        </w:tc>
      </w:tr>
      <w:tr w:rsidR="00857ACE" w:rsidRPr="00EA1805" w14:paraId="6816FB2B" w14:textId="77777777" w:rsidTr="00953A47">
        <w:tc>
          <w:tcPr>
            <w:cnfStyle w:val="001000000000" w:firstRow="0" w:lastRow="0" w:firstColumn="1" w:lastColumn="0" w:oddVBand="0" w:evenVBand="0" w:oddHBand="0" w:evenHBand="0" w:firstRowFirstColumn="0" w:firstRowLastColumn="0" w:lastRowFirstColumn="0" w:lastRowLastColumn="0"/>
            <w:tcW w:w="3823" w:type="dxa"/>
            <w:vAlign w:val="center"/>
          </w:tcPr>
          <w:p w14:paraId="269E6D19" w14:textId="77777777" w:rsidR="00857ACE" w:rsidRPr="00EA1805" w:rsidRDefault="00857ACE">
            <w:pPr>
              <w:pStyle w:val="Prrafodelista"/>
              <w:numPr>
                <w:ilvl w:val="0"/>
                <w:numId w:val="4"/>
              </w:numPr>
              <w:spacing w:before="40" w:after="40"/>
              <w:ind w:left="447" w:hanging="141"/>
              <w:contextualSpacing w:val="0"/>
              <w:rPr>
                <w:rFonts w:ascii="Noto Sans" w:eastAsia="Montserrat" w:hAnsi="Noto Sans" w:cs="Montserrat"/>
                <w:b w:val="0"/>
                <w:bCs w:val="0"/>
                <w:sz w:val="20"/>
                <w:szCs w:val="20"/>
                <w:lang w:val="es-MX"/>
              </w:rPr>
            </w:pPr>
            <w:r w:rsidRPr="00EA1805">
              <w:rPr>
                <w:rFonts w:ascii="Noto Sans" w:eastAsia="Montserrat" w:hAnsi="Noto Sans" w:cs="Montserrat"/>
                <w:b w:val="0"/>
                <w:bCs w:val="0"/>
                <w:sz w:val="20"/>
                <w:szCs w:val="20"/>
              </w:rPr>
              <w:t xml:space="preserve">Entrega de garantía de cumplimiento </w:t>
            </w:r>
          </w:p>
        </w:tc>
        <w:tc>
          <w:tcPr>
            <w:tcW w:w="3260" w:type="dxa"/>
            <w:vAlign w:val="center"/>
          </w:tcPr>
          <w:p w14:paraId="26CC31EC" w14:textId="77777777" w:rsidR="00857ACE" w:rsidRPr="00EA1805" w:rsidRDefault="00857ACE">
            <w:pPr>
              <w:pStyle w:val="Prrafodelista"/>
              <w:numPr>
                <w:ilvl w:val="0"/>
                <w:numId w:val="5"/>
              </w:numPr>
              <w:spacing w:before="40" w:after="40"/>
              <w:ind w:left="317" w:hanging="218"/>
              <w:contextualSpacing w:val="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Persona comodataria adjudicada</w:t>
            </w:r>
          </w:p>
        </w:tc>
        <w:tc>
          <w:tcPr>
            <w:tcW w:w="2879" w:type="dxa"/>
            <w:vAlign w:val="center"/>
          </w:tcPr>
          <w:p w14:paraId="02A3FC69" w14:textId="70D7FB79" w:rsidR="00857ACE" w:rsidRPr="00EA1805" w:rsidRDefault="00857ACE" w:rsidP="00953A47">
            <w:pPr>
              <w:spacing w:before="40" w:after="40"/>
              <w:cnfStyle w:val="000000000000" w:firstRow="0" w:lastRow="0" w:firstColumn="0" w:lastColumn="0" w:oddVBand="0" w:evenVBand="0" w:oddHBand="0" w:evenHBand="0" w:firstRowFirstColumn="0" w:firstRowLastColumn="0" w:lastRowFirstColumn="0" w:lastRowLastColumn="0"/>
              <w:rPr>
                <w:rFonts w:ascii="Noto Sans" w:eastAsia="Montserrat" w:hAnsi="Noto Sans" w:cs="Montserrat"/>
                <w:sz w:val="20"/>
                <w:szCs w:val="20"/>
                <w:lang w:val="es-MX"/>
              </w:rPr>
            </w:pPr>
            <w:r w:rsidRPr="00EA1805">
              <w:rPr>
                <w:rFonts w:ascii="Noto Sans" w:eastAsia="Montserrat" w:hAnsi="Noto Sans" w:cs="Montserrat"/>
                <w:sz w:val="20"/>
                <w:szCs w:val="20"/>
                <w:lang w:val="es-MX"/>
              </w:rPr>
              <w:t xml:space="preserve">15 días naturales posteriores </w:t>
            </w:r>
            <w:r w:rsidR="00E26AD2" w:rsidRPr="00EA1805">
              <w:rPr>
                <w:rFonts w:ascii="Noto Sans" w:eastAsia="Montserrat" w:hAnsi="Noto Sans" w:cs="Montserrat"/>
                <w:sz w:val="20"/>
                <w:szCs w:val="20"/>
                <w:lang w:val="es-MX"/>
              </w:rPr>
              <w:t xml:space="preserve">a la </w:t>
            </w:r>
            <w:r w:rsidRPr="00EA1805">
              <w:rPr>
                <w:rFonts w:ascii="Noto Sans" w:eastAsia="Montserrat" w:hAnsi="Noto Sans" w:cs="Montserrat"/>
                <w:sz w:val="20"/>
                <w:szCs w:val="20"/>
                <w:lang w:val="es-MX"/>
              </w:rPr>
              <w:t>formalización del contrato</w:t>
            </w:r>
          </w:p>
        </w:tc>
      </w:tr>
    </w:tbl>
    <w:p w14:paraId="65FA9D89" w14:textId="77777777" w:rsidR="00953A47" w:rsidRDefault="00953A47" w:rsidP="00AC0994">
      <w:pPr>
        <w:spacing w:before="120" w:after="120" w:line="276" w:lineRule="auto"/>
        <w:jc w:val="both"/>
        <w:rPr>
          <w:rFonts w:ascii="Noto Sans" w:eastAsia="Montserrat" w:hAnsi="Noto Sans" w:cs="Noto Sans"/>
          <w:b/>
          <w:sz w:val="20"/>
          <w:szCs w:val="20"/>
        </w:rPr>
      </w:pPr>
    </w:p>
    <w:p w14:paraId="251182CD" w14:textId="28808853" w:rsidR="00E26AD2" w:rsidRPr="001468E6" w:rsidRDefault="00E26AD2" w:rsidP="00AC0994">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Montserrat" w:hAnsi="Noto Sans" w:cs="Noto Sans"/>
          <w:b/>
          <w:sz w:val="20"/>
          <w:szCs w:val="20"/>
        </w:rPr>
        <w:t xml:space="preserve">Artículo </w:t>
      </w:r>
      <w:r w:rsidR="00445810">
        <w:rPr>
          <w:rFonts w:ascii="Noto Sans" w:eastAsia="Montserrat" w:hAnsi="Noto Sans" w:cs="Noto Sans"/>
          <w:b/>
          <w:sz w:val="20"/>
          <w:szCs w:val="20"/>
        </w:rPr>
        <w:t>6</w:t>
      </w:r>
      <w:r w:rsidRPr="001468E6">
        <w:rPr>
          <w:rFonts w:ascii="Noto Sans" w:eastAsia="Montserrat" w:hAnsi="Noto Sans" w:cs="Noto Sans"/>
          <w:b/>
          <w:sz w:val="20"/>
          <w:szCs w:val="20"/>
        </w:rPr>
        <w:t>.</w:t>
      </w:r>
      <w:r w:rsidRPr="001468E6">
        <w:rPr>
          <w:rFonts w:ascii="Noto Sans" w:eastAsia="Montserrat" w:hAnsi="Noto Sans" w:cs="Noto Sans"/>
          <w:sz w:val="20"/>
          <w:szCs w:val="20"/>
        </w:rPr>
        <w:t xml:space="preserve"> </w:t>
      </w:r>
      <w:r w:rsidRPr="001468E6">
        <w:rPr>
          <w:rFonts w:ascii="Noto Sans" w:eastAsia="Times New Roman" w:hAnsi="Noto Sans" w:cs="Times New Roman"/>
          <w:sz w:val="20"/>
          <w:szCs w:val="20"/>
          <w:lang w:val="es-MX" w:eastAsia="es-MX"/>
        </w:rPr>
        <w:t>La persona titular del Área Contratante será responsable de conducir todas las etapas del procedimiento de selección y adjudicación. Podrá delegar esta función en una persona servidora pública de nivel jerárquico inmediato inferior.</w:t>
      </w:r>
    </w:p>
    <w:p w14:paraId="2BD3B28A" w14:textId="0091B65B" w:rsidR="00E26AD2" w:rsidRDefault="00E26AD2" w:rsidP="00AC0994">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El proceso estará bajo la supervisión de las personas titulares de la UODCDMX, RCEO y de los Planteles, según corresponda</w:t>
      </w:r>
      <w:r w:rsidR="003758F6">
        <w:rPr>
          <w:rFonts w:ascii="Noto Sans" w:eastAsia="Times New Roman" w:hAnsi="Noto Sans" w:cs="Times New Roman"/>
          <w:sz w:val="20"/>
          <w:szCs w:val="20"/>
          <w:lang w:val="es-MX" w:eastAsia="es-MX"/>
        </w:rPr>
        <w:t>.</w:t>
      </w:r>
    </w:p>
    <w:p w14:paraId="2C25957A" w14:textId="77777777" w:rsidR="003758F6" w:rsidRDefault="003758F6" w:rsidP="00AC0994">
      <w:pPr>
        <w:spacing w:before="120" w:after="120" w:line="276" w:lineRule="auto"/>
        <w:jc w:val="both"/>
        <w:rPr>
          <w:rFonts w:ascii="Noto Sans" w:eastAsia="Times New Roman" w:hAnsi="Noto Sans" w:cs="Times New Roman"/>
          <w:sz w:val="20"/>
          <w:szCs w:val="20"/>
          <w:lang w:val="es-MX" w:eastAsia="es-MX"/>
        </w:rPr>
      </w:pPr>
    </w:p>
    <w:p w14:paraId="6AC65A92" w14:textId="38E42125" w:rsidR="00E26AD2" w:rsidRPr="002A076C" w:rsidRDefault="004A4B54" w:rsidP="000F4BB9">
      <w:pPr>
        <w:rPr>
          <w:rFonts w:ascii="Noto Sans" w:eastAsia="Times New Roman" w:hAnsi="Noto Sans" w:cs="Times New Roman"/>
          <w:b/>
          <w:color w:val="323E4F" w:themeColor="text2" w:themeShade="BF"/>
          <w:sz w:val="21"/>
          <w:szCs w:val="21"/>
          <w:lang w:val="es-MX" w:eastAsia="es-MX"/>
        </w:rPr>
      </w:pPr>
      <w:r w:rsidRPr="002A076C">
        <w:rPr>
          <w:rFonts w:ascii="Noto Sans" w:eastAsia="Times New Roman" w:hAnsi="Noto Sans" w:cs="Times New Roman"/>
          <w:b/>
          <w:color w:val="323E4F" w:themeColor="text2" w:themeShade="BF"/>
          <w:sz w:val="21"/>
          <w:szCs w:val="21"/>
          <w:lang w:val="es-MX" w:eastAsia="es-MX"/>
        </w:rPr>
        <w:lastRenderedPageBreak/>
        <w:t xml:space="preserve">FASE </w:t>
      </w:r>
      <w:r w:rsidR="00EA1805" w:rsidRPr="002A076C">
        <w:rPr>
          <w:rFonts w:ascii="Noto Sans" w:eastAsia="Times New Roman" w:hAnsi="Noto Sans" w:cs="Times New Roman"/>
          <w:b/>
          <w:color w:val="323E4F" w:themeColor="text2" w:themeShade="BF"/>
          <w:sz w:val="21"/>
          <w:szCs w:val="21"/>
          <w:lang w:val="es-MX" w:eastAsia="es-MX"/>
        </w:rPr>
        <w:t>I.</w:t>
      </w:r>
      <w:r w:rsidRPr="002A076C">
        <w:rPr>
          <w:rFonts w:ascii="Noto Sans" w:eastAsia="Times New Roman" w:hAnsi="Noto Sans" w:cs="Times New Roman"/>
          <w:b/>
          <w:color w:val="323E4F" w:themeColor="text2" w:themeShade="BF"/>
          <w:sz w:val="21"/>
          <w:szCs w:val="21"/>
          <w:lang w:val="es-MX" w:eastAsia="es-MX"/>
        </w:rPr>
        <w:t xml:space="preserve"> PUBLICACIÓN DE LA CONVOCATORIA.</w:t>
      </w:r>
    </w:p>
    <w:p w14:paraId="1632EE2F" w14:textId="24BFEBB2" w:rsidR="00E26AD2" w:rsidRPr="001468E6" w:rsidRDefault="00C17932" w:rsidP="00953A47">
      <w:pPr>
        <w:pStyle w:val="font-claude-response-body"/>
        <w:spacing w:before="160" w:beforeAutospacing="0" w:after="120" w:afterAutospacing="0" w:line="276" w:lineRule="auto"/>
        <w:jc w:val="both"/>
        <w:rPr>
          <w:rFonts w:ascii="Noto Sans" w:eastAsia="Montserrat" w:hAnsi="Noto Sans" w:cs="Noto Sans"/>
          <w:b/>
          <w:sz w:val="20"/>
          <w:szCs w:val="20"/>
        </w:rPr>
      </w:pPr>
      <w:r w:rsidRPr="001468E6">
        <w:rPr>
          <w:rFonts w:ascii="Noto Sans" w:eastAsia="Montserrat" w:hAnsi="Noto Sans" w:cs="Noto Sans"/>
          <w:b/>
          <w:sz w:val="20"/>
          <w:szCs w:val="20"/>
        </w:rPr>
        <w:t xml:space="preserve">Artículo </w:t>
      </w:r>
      <w:r w:rsidR="00445810">
        <w:rPr>
          <w:rFonts w:ascii="Noto Sans" w:eastAsia="Montserrat" w:hAnsi="Noto Sans" w:cs="Noto Sans"/>
          <w:b/>
          <w:sz w:val="20"/>
          <w:szCs w:val="20"/>
        </w:rPr>
        <w:t>7</w:t>
      </w:r>
      <w:r w:rsidR="00C56025">
        <w:rPr>
          <w:rFonts w:ascii="Noto Sans" w:eastAsia="Montserrat" w:hAnsi="Noto Sans" w:cs="Noto Sans"/>
          <w:b/>
          <w:sz w:val="20"/>
          <w:szCs w:val="20"/>
        </w:rPr>
        <w:t>.</w:t>
      </w:r>
      <w:r w:rsidRPr="001468E6">
        <w:rPr>
          <w:rFonts w:ascii="Noto Sans" w:eastAsia="Montserrat" w:hAnsi="Noto Sans" w:cs="Noto Sans"/>
          <w:sz w:val="20"/>
          <w:szCs w:val="20"/>
        </w:rPr>
        <w:t xml:space="preserve"> </w:t>
      </w:r>
      <w:r w:rsidR="00E26AD2" w:rsidRPr="001468E6">
        <w:rPr>
          <w:rFonts w:ascii="Noto Sans" w:hAnsi="Noto Sans"/>
          <w:sz w:val="20"/>
          <w:szCs w:val="20"/>
        </w:rPr>
        <w:t xml:space="preserve">La persona titular del Área Contratante, o quien ésta designe con nivel jerárquico inmediato inferior, publicará la convocatoria en el portal del CONALEP para su difusión en un plazo no menor a </w:t>
      </w:r>
      <w:r w:rsidR="002E2385" w:rsidRPr="001468E6">
        <w:rPr>
          <w:rFonts w:ascii="Noto Sans" w:hAnsi="Noto Sans"/>
          <w:sz w:val="20"/>
          <w:szCs w:val="20"/>
        </w:rPr>
        <w:t>diez</w:t>
      </w:r>
      <w:r w:rsidR="00E26AD2" w:rsidRPr="001468E6">
        <w:rPr>
          <w:rFonts w:ascii="Noto Sans" w:hAnsi="Noto Sans"/>
          <w:sz w:val="20"/>
          <w:szCs w:val="20"/>
        </w:rPr>
        <w:t xml:space="preserve"> días naturales.</w:t>
      </w:r>
    </w:p>
    <w:p w14:paraId="48B6886D" w14:textId="156770FA" w:rsidR="00B94FBF" w:rsidRPr="001468E6" w:rsidRDefault="00E26AD2" w:rsidP="00AC0994">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 xml:space="preserve">La publicación se realizará </w:t>
      </w:r>
      <w:r w:rsidR="00B94FBF" w:rsidRPr="001468E6">
        <w:rPr>
          <w:rFonts w:ascii="Noto Sans" w:eastAsia="Times New Roman" w:hAnsi="Noto Sans" w:cs="Times New Roman"/>
          <w:sz w:val="20"/>
          <w:szCs w:val="20"/>
          <w:lang w:val="es-MX" w:eastAsia="es-MX"/>
        </w:rPr>
        <w:t xml:space="preserve">con al menos </w:t>
      </w:r>
      <w:r w:rsidR="002E2385" w:rsidRPr="001468E6">
        <w:rPr>
          <w:rFonts w:ascii="Noto Sans" w:eastAsia="Times New Roman" w:hAnsi="Noto Sans" w:cs="Times New Roman"/>
          <w:sz w:val="20"/>
          <w:szCs w:val="20"/>
          <w:lang w:val="es-MX" w:eastAsia="es-MX"/>
        </w:rPr>
        <w:t>diez</w:t>
      </w:r>
      <w:r w:rsidR="00B94FBF" w:rsidRPr="001468E6">
        <w:rPr>
          <w:rFonts w:ascii="Noto Sans" w:eastAsia="Times New Roman" w:hAnsi="Noto Sans" w:cs="Times New Roman"/>
          <w:sz w:val="20"/>
          <w:szCs w:val="20"/>
          <w:lang w:val="es-MX" w:eastAsia="es-MX"/>
        </w:rPr>
        <w:t xml:space="preserve"> días hábiles de anticipación a la fecha de conclusión del contrato vigente, a fin de garantizar la continuidad ininterrumpida de los servicios. </w:t>
      </w:r>
    </w:p>
    <w:p w14:paraId="0F23BCBF" w14:textId="04D56F81" w:rsidR="00C17932" w:rsidRPr="001468E6" w:rsidRDefault="00B94FBF" w:rsidP="00AC0994">
      <w:pPr>
        <w:spacing w:before="120" w:after="120" w:line="276" w:lineRule="auto"/>
        <w:jc w:val="both"/>
        <w:rPr>
          <w:rFonts w:ascii="Noto Sans" w:eastAsia="Montserrat" w:hAnsi="Noto Sans" w:cs="Noto Sans"/>
          <w:sz w:val="20"/>
          <w:szCs w:val="20"/>
        </w:rPr>
      </w:pPr>
      <w:r w:rsidRPr="001468E6">
        <w:rPr>
          <w:rFonts w:ascii="Noto Sans" w:eastAsia="Montserrat" w:hAnsi="Noto Sans" w:cs="Noto Sans"/>
          <w:sz w:val="20"/>
          <w:szCs w:val="20"/>
        </w:rPr>
        <w:t xml:space="preserve">Asimismo, podrá publicarse convocatoria en cualquier momento cuando algún Plantel carezca de los servicios objeto de estos Lineamientos. </w:t>
      </w:r>
    </w:p>
    <w:p w14:paraId="1F0215AC" w14:textId="5277FC7B" w:rsidR="00B94FBF" w:rsidRPr="001468E6" w:rsidRDefault="00B94FBF" w:rsidP="007555FC">
      <w:pPr>
        <w:spacing w:before="240" w:line="276" w:lineRule="auto"/>
        <w:jc w:val="both"/>
        <w:rPr>
          <w:rFonts w:ascii="Noto Sans" w:eastAsia="Montserrat" w:hAnsi="Noto Sans" w:cs="Noto Sans"/>
          <w:sz w:val="20"/>
          <w:szCs w:val="20"/>
        </w:rPr>
      </w:pPr>
      <w:r w:rsidRPr="001468E6">
        <w:rPr>
          <w:rFonts w:ascii="Noto Sans" w:eastAsia="Montserrat" w:hAnsi="Noto Sans" w:cs="Noto Sans"/>
          <w:b/>
          <w:sz w:val="20"/>
          <w:szCs w:val="20"/>
        </w:rPr>
        <w:t xml:space="preserve">Artículo </w:t>
      </w:r>
      <w:r w:rsidR="00445810">
        <w:rPr>
          <w:rFonts w:ascii="Noto Sans" w:eastAsia="Montserrat" w:hAnsi="Noto Sans" w:cs="Noto Sans"/>
          <w:b/>
          <w:sz w:val="20"/>
          <w:szCs w:val="20"/>
        </w:rPr>
        <w:t>8</w:t>
      </w:r>
      <w:r w:rsidRPr="001468E6">
        <w:rPr>
          <w:rFonts w:ascii="Noto Sans" w:eastAsia="Montserrat" w:hAnsi="Noto Sans" w:cs="Noto Sans"/>
          <w:b/>
          <w:sz w:val="20"/>
          <w:szCs w:val="20"/>
        </w:rPr>
        <w:t>.</w:t>
      </w:r>
      <w:r w:rsidRPr="001468E6">
        <w:rPr>
          <w:rFonts w:ascii="Noto Sans" w:eastAsia="Montserrat" w:hAnsi="Noto Sans" w:cs="Noto Sans"/>
          <w:sz w:val="20"/>
          <w:szCs w:val="20"/>
        </w:rPr>
        <w:t xml:space="preserve"> L</w:t>
      </w:r>
      <w:r w:rsidRPr="001468E6">
        <w:rPr>
          <w:rFonts w:ascii="Noto Sans" w:hAnsi="Noto Sans"/>
          <w:sz w:val="20"/>
          <w:szCs w:val="20"/>
        </w:rPr>
        <w:t>a Convocatoria deberá establecer de manera enunciativa, más no limitativa, lo siguiente:</w:t>
      </w:r>
    </w:p>
    <w:p w14:paraId="50260773" w14:textId="2B06072C"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Objeto, alcance y vigencia de la contratación</w:t>
      </w:r>
      <w:r w:rsidR="001261C5" w:rsidRPr="00AC0994">
        <w:rPr>
          <w:rFonts w:ascii="Noto Sans" w:eastAsia="Montserrat" w:hAnsi="Noto Sans" w:cs="Noto Sans"/>
          <w:sz w:val="20"/>
          <w:szCs w:val="20"/>
        </w:rPr>
        <w:t>;</w:t>
      </w:r>
    </w:p>
    <w:p w14:paraId="5DF89A52" w14:textId="77777777"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Número de apoyos económicos, que se deberán ofertar;</w:t>
      </w:r>
    </w:p>
    <w:p w14:paraId="254529F0" w14:textId="77777777"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Las etapas, fases y fechas en que se desarrollará el concurso;</w:t>
      </w:r>
    </w:p>
    <w:p w14:paraId="6966901C" w14:textId="437223CD"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 xml:space="preserve">Los requisitos generales y específicos que deberán cumplir </w:t>
      </w:r>
      <w:r w:rsidR="00EE1CFF" w:rsidRPr="00AC0994">
        <w:rPr>
          <w:rFonts w:ascii="Noto Sans" w:eastAsia="Montserrat" w:hAnsi="Noto Sans" w:cs="Noto Sans"/>
          <w:sz w:val="20"/>
          <w:szCs w:val="20"/>
        </w:rPr>
        <w:t>l</w:t>
      </w:r>
      <w:r w:rsidR="00B94FBF" w:rsidRPr="00AC0994">
        <w:rPr>
          <w:rFonts w:ascii="Noto Sans" w:eastAsia="Montserrat" w:hAnsi="Noto Sans" w:cs="Noto Sans"/>
          <w:sz w:val="20"/>
          <w:szCs w:val="20"/>
        </w:rPr>
        <w:t>os participantes</w:t>
      </w:r>
      <w:r w:rsidRPr="00AC0994">
        <w:rPr>
          <w:rFonts w:ascii="Noto Sans" w:eastAsia="Montserrat" w:hAnsi="Noto Sans" w:cs="Noto Sans"/>
          <w:sz w:val="20"/>
          <w:szCs w:val="20"/>
        </w:rPr>
        <w:t>;</w:t>
      </w:r>
    </w:p>
    <w:p w14:paraId="1EB37DA8" w14:textId="39ABE0FB"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 xml:space="preserve">La ubicación del </w:t>
      </w:r>
      <w:r w:rsidR="00133465" w:rsidRPr="00AC0994">
        <w:rPr>
          <w:rFonts w:ascii="Noto Sans" w:eastAsia="Montserrat" w:hAnsi="Noto Sans" w:cs="Noto Sans"/>
          <w:sz w:val="20"/>
          <w:szCs w:val="20"/>
        </w:rPr>
        <w:t>P</w:t>
      </w:r>
      <w:r w:rsidRPr="00AC0994">
        <w:rPr>
          <w:rFonts w:ascii="Noto Sans" w:eastAsia="Montserrat" w:hAnsi="Noto Sans" w:cs="Noto Sans"/>
          <w:sz w:val="20"/>
          <w:szCs w:val="20"/>
        </w:rPr>
        <w:t>lantel y horario, en el que se requiere el servicio;</w:t>
      </w:r>
    </w:p>
    <w:p w14:paraId="66E856B1" w14:textId="478EEA81"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 xml:space="preserve">El lugar, fecha y hora para recibir preguntas sobre la convocatoria y en </w:t>
      </w:r>
      <w:r w:rsidR="001261C5" w:rsidRPr="00AC0994">
        <w:rPr>
          <w:rFonts w:ascii="Noto Sans" w:eastAsia="Montserrat" w:hAnsi="Noto Sans" w:cs="Noto Sans"/>
          <w:sz w:val="20"/>
          <w:szCs w:val="20"/>
        </w:rPr>
        <w:t xml:space="preserve">el </w:t>
      </w:r>
      <w:r w:rsidRPr="00AC0994">
        <w:rPr>
          <w:rFonts w:ascii="Noto Sans" w:eastAsia="Montserrat" w:hAnsi="Noto Sans" w:cs="Noto Sans"/>
          <w:sz w:val="20"/>
          <w:szCs w:val="20"/>
        </w:rPr>
        <w:t>que se dará respuesta</w:t>
      </w:r>
      <w:r w:rsidR="001261C5" w:rsidRPr="00AC0994">
        <w:rPr>
          <w:rFonts w:ascii="Noto Sans" w:eastAsia="Montserrat" w:hAnsi="Noto Sans" w:cs="Noto Sans"/>
          <w:sz w:val="20"/>
          <w:szCs w:val="20"/>
        </w:rPr>
        <w:t>;</w:t>
      </w:r>
    </w:p>
    <w:p w14:paraId="7A52BB22" w14:textId="77777777"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El lugar, fecha y hora en que se efectuará la apertura de propuestas;</w:t>
      </w:r>
    </w:p>
    <w:p w14:paraId="52E20AB3" w14:textId="77777777"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Los criterios específicos que se utilizarán para la evaluación de las propuestas;</w:t>
      </w:r>
    </w:p>
    <w:p w14:paraId="44C15EE7" w14:textId="3100428B"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 xml:space="preserve">Las causas de </w:t>
      </w:r>
      <w:proofErr w:type="spellStart"/>
      <w:r w:rsidRPr="00AC0994">
        <w:rPr>
          <w:rFonts w:ascii="Noto Sans" w:eastAsia="Montserrat" w:hAnsi="Noto Sans" w:cs="Noto Sans"/>
          <w:sz w:val="20"/>
          <w:szCs w:val="20"/>
        </w:rPr>
        <w:t>desechamiento</w:t>
      </w:r>
      <w:proofErr w:type="spellEnd"/>
      <w:r w:rsidRPr="00AC0994">
        <w:rPr>
          <w:rFonts w:ascii="Noto Sans" w:eastAsia="Montserrat" w:hAnsi="Noto Sans" w:cs="Noto Sans"/>
          <w:sz w:val="20"/>
          <w:szCs w:val="20"/>
        </w:rPr>
        <w:t xml:space="preserve"> de las propuestas</w:t>
      </w:r>
      <w:r w:rsidR="001261C5" w:rsidRPr="00AC0994">
        <w:rPr>
          <w:rFonts w:ascii="Noto Sans" w:eastAsia="Montserrat" w:hAnsi="Noto Sans" w:cs="Noto Sans"/>
          <w:sz w:val="20"/>
          <w:szCs w:val="20"/>
        </w:rPr>
        <w:t>;</w:t>
      </w:r>
    </w:p>
    <w:p w14:paraId="496290A5" w14:textId="0EC3C45E" w:rsidR="00C17932" w:rsidRPr="00AC0994" w:rsidRDefault="00C17932" w:rsidP="00AC0994">
      <w:pPr>
        <w:widowControl w:val="0"/>
        <w:numPr>
          <w:ilvl w:val="0"/>
          <w:numId w:val="1"/>
        </w:numPr>
        <w:autoSpaceDE w:val="0"/>
        <w:autoSpaceDN w:val="0"/>
        <w:spacing w:before="60" w:after="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Responsables de la supervisión</w:t>
      </w:r>
      <w:r w:rsidR="001261C5" w:rsidRPr="00AC0994">
        <w:rPr>
          <w:rFonts w:ascii="Noto Sans" w:eastAsia="Montserrat" w:hAnsi="Noto Sans" w:cs="Noto Sans"/>
          <w:sz w:val="20"/>
          <w:szCs w:val="20"/>
        </w:rPr>
        <w:t>; y</w:t>
      </w:r>
    </w:p>
    <w:p w14:paraId="6553E3C7" w14:textId="4E748C8B" w:rsidR="00C17932" w:rsidRPr="00AC0994" w:rsidRDefault="00C17932" w:rsidP="00953A47">
      <w:pPr>
        <w:widowControl w:val="0"/>
        <w:numPr>
          <w:ilvl w:val="0"/>
          <w:numId w:val="1"/>
        </w:numPr>
        <w:autoSpaceDE w:val="0"/>
        <w:autoSpaceDN w:val="0"/>
        <w:spacing w:before="60" w:line="276" w:lineRule="auto"/>
        <w:ind w:left="1134" w:hanging="142"/>
        <w:jc w:val="both"/>
        <w:rPr>
          <w:rFonts w:ascii="Noto Sans" w:eastAsia="Montserrat" w:hAnsi="Noto Sans" w:cs="Noto Sans"/>
          <w:sz w:val="20"/>
          <w:szCs w:val="20"/>
        </w:rPr>
      </w:pPr>
      <w:r w:rsidRPr="00AC0994">
        <w:rPr>
          <w:rFonts w:ascii="Noto Sans" w:eastAsia="Montserrat" w:hAnsi="Noto Sans" w:cs="Noto Sans"/>
          <w:sz w:val="20"/>
          <w:szCs w:val="20"/>
        </w:rPr>
        <w:t xml:space="preserve">El formato de contrato. </w:t>
      </w:r>
    </w:p>
    <w:p w14:paraId="684090ED" w14:textId="1004CB89" w:rsidR="002E2385" w:rsidRPr="001468E6" w:rsidRDefault="002E2385" w:rsidP="00953A47">
      <w:pPr>
        <w:widowControl w:val="0"/>
        <w:autoSpaceDE w:val="0"/>
        <w:autoSpaceDN w:val="0"/>
        <w:spacing w:line="276" w:lineRule="auto"/>
        <w:jc w:val="both"/>
        <w:rPr>
          <w:rFonts w:ascii="Noto Sans" w:eastAsia="Montserrat" w:hAnsi="Noto Sans" w:cs="Noto Sans"/>
          <w:sz w:val="20"/>
          <w:szCs w:val="20"/>
        </w:rPr>
      </w:pPr>
    </w:p>
    <w:p w14:paraId="76E743C6" w14:textId="6B6A777B" w:rsidR="002E2385" w:rsidRPr="002A076C" w:rsidRDefault="002E2385" w:rsidP="002A076C">
      <w:pPr>
        <w:rPr>
          <w:rFonts w:ascii="Noto Sans" w:eastAsia="Times New Roman" w:hAnsi="Noto Sans" w:cs="Times New Roman"/>
          <w:b/>
          <w:color w:val="323E4F" w:themeColor="text2" w:themeShade="BF"/>
          <w:sz w:val="21"/>
          <w:szCs w:val="21"/>
          <w:lang w:val="es-MX" w:eastAsia="es-MX"/>
        </w:rPr>
      </w:pPr>
      <w:r w:rsidRPr="002A076C">
        <w:rPr>
          <w:rFonts w:ascii="Noto Sans" w:eastAsia="Times New Roman" w:hAnsi="Noto Sans" w:cs="Times New Roman"/>
          <w:b/>
          <w:color w:val="323E4F" w:themeColor="text2" w:themeShade="BF"/>
          <w:sz w:val="21"/>
          <w:szCs w:val="21"/>
          <w:lang w:val="es-MX" w:eastAsia="es-MX"/>
        </w:rPr>
        <w:t>FASE</w:t>
      </w:r>
      <w:r w:rsidR="00A50CAD" w:rsidRPr="002A076C">
        <w:rPr>
          <w:rFonts w:ascii="Noto Sans" w:eastAsia="Times New Roman" w:hAnsi="Noto Sans" w:cs="Times New Roman"/>
          <w:b/>
          <w:color w:val="323E4F" w:themeColor="text2" w:themeShade="BF"/>
          <w:sz w:val="21"/>
          <w:szCs w:val="21"/>
          <w:lang w:val="es-MX" w:eastAsia="es-MX"/>
        </w:rPr>
        <w:t xml:space="preserve"> II</w:t>
      </w:r>
      <w:r w:rsidRPr="002A076C">
        <w:rPr>
          <w:rFonts w:ascii="Noto Sans" w:eastAsia="Times New Roman" w:hAnsi="Noto Sans" w:cs="Times New Roman"/>
          <w:b/>
          <w:color w:val="323E4F" w:themeColor="text2" w:themeShade="BF"/>
          <w:sz w:val="21"/>
          <w:szCs w:val="21"/>
          <w:lang w:val="es-MX" w:eastAsia="es-MX"/>
        </w:rPr>
        <w:t xml:space="preserve">. </w:t>
      </w:r>
      <w:r w:rsidR="00300A94" w:rsidRPr="002A076C">
        <w:rPr>
          <w:rFonts w:ascii="Noto Sans" w:eastAsia="Times New Roman" w:hAnsi="Noto Sans" w:cs="Times New Roman"/>
          <w:b/>
          <w:color w:val="323E4F" w:themeColor="text2" w:themeShade="BF"/>
          <w:sz w:val="21"/>
          <w:szCs w:val="21"/>
          <w:lang w:val="es-MX" w:eastAsia="es-MX"/>
        </w:rPr>
        <w:t xml:space="preserve">Recepción de Preguntas y </w:t>
      </w:r>
      <w:r w:rsidR="00B027A7" w:rsidRPr="00B027A7">
        <w:rPr>
          <w:rFonts w:ascii="Noto Sans" w:eastAsia="Times New Roman" w:hAnsi="Noto Sans" w:cs="Times New Roman"/>
          <w:b/>
          <w:color w:val="323E4F" w:themeColor="text2" w:themeShade="BF"/>
          <w:sz w:val="21"/>
          <w:szCs w:val="21"/>
          <w:lang w:val="es-MX" w:eastAsia="es-MX"/>
        </w:rPr>
        <w:t>Dudas</w:t>
      </w:r>
      <w:r w:rsidR="00B027A7" w:rsidRPr="002A076C">
        <w:rPr>
          <w:rFonts w:ascii="Noto Sans" w:eastAsia="Times New Roman" w:hAnsi="Noto Sans" w:cs="Times New Roman"/>
          <w:b/>
          <w:color w:val="323E4F" w:themeColor="text2" w:themeShade="BF"/>
          <w:sz w:val="21"/>
          <w:szCs w:val="21"/>
          <w:lang w:val="es-MX" w:eastAsia="es-MX"/>
        </w:rPr>
        <w:t xml:space="preserve"> </w:t>
      </w:r>
      <w:r w:rsidR="00300A94" w:rsidRPr="002A076C">
        <w:rPr>
          <w:rFonts w:ascii="Noto Sans" w:eastAsia="Times New Roman" w:hAnsi="Noto Sans" w:cs="Times New Roman"/>
          <w:b/>
          <w:color w:val="323E4F" w:themeColor="text2" w:themeShade="BF"/>
          <w:sz w:val="21"/>
          <w:szCs w:val="21"/>
          <w:lang w:val="es-MX" w:eastAsia="es-MX"/>
        </w:rPr>
        <w:t xml:space="preserve">sobre la </w:t>
      </w:r>
      <w:r w:rsidR="00B027A7" w:rsidRPr="002A076C">
        <w:rPr>
          <w:rFonts w:ascii="Noto Sans" w:eastAsia="Times New Roman" w:hAnsi="Noto Sans" w:cs="Times New Roman"/>
          <w:b/>
          <w:color w:val="323E4F" w:themeColor="text2" w:themeShade="BF"/>
          <w:sz w:val="21"/>
          <w:szCs w:val="21"/>
          <w:lang w:val="es-MX" w:eastAsia="es-MX"/>
        </w:rPr>
        <w:t>Convocatoria</w:t>
      </w:r>
    </w:p>
    <w:p w14:paraId="2120030F" w14:textId="76871F9A" w:rsidR="002E2385" w:rsidRPr="001468E6" w:rsidRDefault="002E2385" w:rsidP="00953A47">
      <w:pPr>
        <w:pStyle w:val="font-claude-response-body"/>
        <w:spacing w:before="16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9</w:t>
      </w:r>
      <w:r w:rsidRPr="001468E6">
        <w:rPr>
          <w:rStyle w:val="Textoennegrita"/>
          <w:rFonts w:ascii="Noto Sans" w:hAnsi="Noto Sans"/>
          <w:sz w:val="20"/>
          <w:szCs w:val="20"/>
        </w:rPr>
        <w:t>.</w:t>
      </w:r>
      <w:r w:rsidRPr="001468E6">
        <w:rPr>
          <w:rFonts w:ascii="Noto Sans" w:hAnsi="Noto Sans"/>
          <w:sz w:val="20"/>
          <w:szCs w:val="20"/>
        </w:rPr>
        <w:t xml:space="preserve"> Durante el periodo de tres días hábiles establecido en la convocatoria, las personas participantes podrán presentar por escrito sus preguntas y dudas sobre el contenido de la convocatoria.</w:t>
      </w:r>
    </w:p>
    <w:p w14:paraId="6422214D" w14:textId="3CB33E39" w:rsidR="002E2385" w:rsidRDefault="002E2385" w:rsidP="00AC0994">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Las preguntas deberán dirigirse al Área Contratante en el lugar, fecha y hora señalados en la convocatoria, quien las recibirá y compilará para su respuesta en la etapa de aclaraciones.</w:t>
      </w:r>
    </w:p>
    <w:p w14:paraId="5E59C2B4" w14:textId="77777777" w:rsidR="003758F6" w:rsidRPr="001468E6" w:rsidRDefault="003758F6" w:rsidP="00953A47">
      <w:pPr>
        <w:pStyle w:val="font-claude-response-body"/>
        <w:spacing w:before="120" w:beforeAutospacing="0" w:after="0" w:afterAutospacing="0" w:line="276" w:lineRule="auto"/>
        <w:jc w:val="both"/>
        <w:rPr>
          <w:rFonts w:ascii="Noto Sans" w:hAnsi="Noto Sans"/>
          <w:sz w:val="20"/>
          <w:szCs w:val="20"/>
        </w:rPr>
      </w:pPr>
    </w:p>
    <w:p w14:paraId="05DC1398" w14:textId="0ABCC8B8" w:rsidR="002E2385" w:rsidRPr="002A076C" w:rsidRDefault="002E2385" w:rsidP="002A076C">
      <w:pPr>
        <w:rPr>
          <w:rFonts w:ascii="Noto Sans" w:eastAsia="Times New Roman" w:hAnsi="Noto Sans" w:cs="Times New Roman"/>
          <w:b/>
          <w:color w:val="323E4F" w:themeColor="text2" w:themeShade="BF"/>
          <w:sz w:val="21"/>
          <w:szCs w:val="21"/>
          <w:lang w:val="es-MX" w:eastAsia="es-MX"/>
        </w:rPr>
      </w:pPr>
      <w:r w:rsidRPr="002A076C">
        <w:rPr>
          <w:rFonts w:ascii="Noto Sans" w:eastAsia="Times New Roman" w:hAnsi="Noto Sans" w:cs="Times New Roman"/>
          <w:b/>
          <w:color w:val="323E4F" w:themeColor="text2" w:themeShade="BF"/>
          <w:sz w:val="21"/>
          <w:szCs w:val="21"/>
          <w:lang w:val="es-MX" w:eastAsia="es-MX"/>
        </w:rPr>
        <w:t xml:space="preserve">FASE </w:t>
      </w:r>
      <w:r w:rsidR="00A50CAD" w:rsidRPr="002A076C">
        <w:rPr>
          <w:rFonts w:ascii="Noto Sans" w:eastAsia="Times New Roman" w:hAnsi="Noto Sans" w:cs="Times New Roman"/>
          <w:b/>
          <w:color w:val="323E4F" w:themeColor="text2" w:themeShade="BF"/>
          <w:sz w:val="21"/>
          <w:szCs w:val="21"/>
          <w:lang w:val="es-MX" w:eastAsia="es-MX"/>
        </w:rPr>
        <w:t>III</w:t>
      </w:r>
      <w:r w:rsidRPr="002A076C">
        <w:rPr>
          <w:rFonts w:ascii="Noto Sans" w:eastAsia="Times New Roman" w:hAnsi="Noto Sans" w:cs="Times New Roman"/>
          <w:b/>
          <w:color w:val="323E4F" w:themeColor="text2" w:themeShade="BF"/>
          <w:sz w:val="21"/>
          <w:szCs w:val="21"/>
          <w:lang w:val="es-MX" w:eastAsia="es-MX"/>
        </w:rPr>
        <w:t xml:space="preserve">. </w:t>
      </w:r>
      <w:r w:rsidR="00B027A7" w:rsidRPr="002A076C">
        <w:rPr>
          <w:rFonts w:ascii="Noto Sans" w:eastAsia="Times New Roman" w:hAnsi="Noto Sans" w:cs="Times New Roman"/>
          <w:b/>
          <w:color w:val="323E4F" w:themeColor="text2" w:themeShade="BF"/>
          <w:sz w:val="21"/>
          <w:szCs w:val="21"/>
          <w:lang w:val="es-MX" w:eastAsia="es-MX"/>
        </w:rPr>
        <w:t>Aclaraciones a la Convocatoria</w:t>
      </w:r>
    </w:p>
    <w:p w14:paraId="66E86A3C" w14:textId="3409DA1F" w:rsidR="002E2385" w:rsidRPr="001468E6" w:rsidRDefault="002E2385" w:rsidP="00953A47">
      <w:pPr>
        <w:pStyle w:val="font-claude-response-body"/>
        <w:spacing w:before="16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10</w:t>
      </w:r>
      <w:r w:rsidRPr="001468E6">
        <w:rPr>
          <w:rStyle w:val="Textoennegrita"/>
          <w:rFonts w:ascii="Noto Sans" w:hAnsi="Noto Sans"/>
          <w:sz w:val="20"/>
          <w:szCs w:val="20"/>
        </w:rPr>
        <w:t>.</w:t>
      </w:r>
      <w:r w:rsidRPr="001468E6">
        <w:rPr>
          <w:rFonts w:ascii="Noto Sans" w:hAnsi="Noto Sans"/>
          <w:sz w:val="20"/>
          <w:szCs w:val="20"/>
        </w:rPr>
        <w:t xml:space="preserve"> Las aclaraciones a la Convocatoria constituyen la etapa en que las personas servidoras públicas y participantes podrán aclarar, modificar, precisar o eliminar los requisitos de la Convocatoria y del formato del contrato.</w:t>
      </w:r>
    </w:p>
    <w:p w14:paraId="7D406C97" w14:textId="77777777" w:rsidR="002E2385" w:rsidRPr="001468E6" w:rsidRDefault="002E2385" w:rsidP="00E84099">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lastRenderedPageBreak/>
        <w:t>El Área Contratante dará respuesta por escrito a todas las preguntas recibidas dentro del plazo de dos días hábiles, y publicará las aclaraciones en el portal CONALEP para conocimiento de todos los participantes.</w:t>
      </w:r>
    </w:p>
    <w:p w14:paraId="2B92D32B" w14:textId="2551BBDF" w:rsidR="002E2385" w:rsidRDefault="002E2385" w:rsidP="00E84099">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Las modificaciones que deriven de las aclaraciones formarán parte integral de la convocatoria y serán de observancia obligatoria para todos los participantes.</w:t>
      </w:r>
    </w:p>
    <w:p w14:paraId="7A16B0A5" w14:textId="77777777" w:rsidR="003758F6" w:rsidRPr="001468E6" w:rsidRDefault="003758F6" w:rsidP="00E84099">
      <w:pPr>
        <w:pStyle w:val="font-claude-response-body"/>
        <w:spacing w:before="120" w:beforeAutospacing="0" w:after="120" w:afterAutospacing="0" w:line="276" w:lineRule="auto"/>
        <w:jc w:val="both"/>
        <w:rPr>
          <w:rFonts w:ascii="Noto Sans" w:hAnsi="Noto Sans"/>
          <w:sz w:val="20"/>
          <w:szCs w:val="20"/>
        </w:rPr>
      </w:pPr>
    </w:p>
    <w:p w14:paraId="759DA552" w14:textId="1C3CC11A" w:rsidR="00C764C2" w:rsidRPr="002A076C" w:rsidRDefault="00C764C2" w:rsidP="002A076C">
      <w:pPr>
        <w:rPr>
          <w:rFonts w:ascii="Noto Sans" w:eastAsia="Times New Roman" w:hAnsi="Noto Sans" w:cs="Times New Roman"/>
          <w:b/>
          <w:color w:val="323E4F" w:themeColor="text2" w:themeShade="BF"/>
          <w:sz w:val="21"/>
          <w:szCs w:val="21"/>
          <w:lang w:val="es-MX" w:eastAsia="es-MX"/>
        </w:rPr>
      </w:pPr>
      <w:r w:rsidRPr="002A076C">
        <w:rPr>
          <w:rFonts w:ascii="Noto Sans" w:eastAsia="Times New Roman" w:hAnsi="Noto Sans" w:cs="Times New Roman"/>
          <w:b/>
          <w:color w:val="323E4F" w:themeColor="text2" w:themeShade="BF"/>
          <w:sz w:val="21"/>
          <w:szCs w:val="21"/>
          <w:lang w:val="es-MX" w:eastAsia="es-MX"/>
        </w:rPr>
        <w:t xml:space="preserve">FASE </w:t>
      </w:r>
      <w:r w:rsidR="00743560" w:rsidRPr="002A076C">
        <w:rPr>
          <w:rFonts w:ascii="Noto Sans" w:eastAsia="Times New Roman" w:hAnsi="Noto Sans" w:cs="Times New Roman"/>
          <w:b/>
          <w:color w:val="323E4F" w:themeColor="text2" w:themeShade="BF"/>
          <w:sz w:val="21"/>
          <w:szCs w:val="21"/>
          <w:lang w:val="es-MX" w:eastAsia="es-MX"/>
        </w:rPr>
        <w:t xml:space="preserve">IV. </w:t>
      </w:r>
      <w:r w:rsidR="00B027A7" w:rsidRPr="002A076C">
        <w:rPr>
          <w:rFonts w:ascii="Noto Sans" w:eastAsia="Times New Roman" w:hAnsi="Noto Sans" w:cs="Times New Roman"/>
          <w:b/>
          <w:color w:val="323E4F" w:themeColor="text2" w:themeShade="BF"/>
          <w:sz w:val="21"/>
          <w:szCs w:val="21"/>
          <w:lang w:val="es-MX" w:eastAsia="es-MX"/>
        </w:rPr>
        <w:t>Recepción y Apertura de Propuestas</w:t>
      </w:r>
    </w:p>
    <w:p w14:paraId="3BDC239D" w14:textId="6D711CA5" w:rsidR="00C764C2" w:rsidRPr="001468E6" w:rsidRDefault="00C764C2" w:rsidP="00953A47">
      <w:pPr>
        <w:pStyle w:val="font-claude-response-body"/>
        <w:spacing w:before="16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11</w:t>
      </w:r>
      <w:r w:rsidRPr="001468E6">
        <w:rPr>
          <w:rStyle w:val="Textoennegrita"/>
          <w:rFonts w:ascii="Noto Sans" w:hAnsi="Noto Sans"/>
          <w:sz w:val="20"/>
          <w:szCs w:val="20"/>
        </w:rPr>
        <w:t>.</w:t>
      </w:r>
      <w:r w:rsidRPr="001468E6">
        <w:rPr>
          <w:rFonts w:ascii="Noto Sans" w:hAnsi="Noto Sans"/>
          <w:sz w:val="20"/>
          <w:szCs w:val="20"/>
        </w:rPr>
        <w:t xml:space="preserve"> El acto de apertura de propuestas se llevará a cabo el día, hora y lugar señalados en la convocatoria, teniendo el carácter de acto público.</w:t>
      </w:r>
    </w:p>
    <w:p w14:paraId="074F1C60" w14:textId="77777777" w:rsidR="00C764C2" w:rsidRPr="001468E6" w:rsidRDefault="00C764C2" w:rsidP="003758F6">
      <w:pPr>
        <w:pStyle w:val="font-claude-response-body"/>
        <w:spacing w:before="120" w:beforeAutospacing="0" w:after="0" w:afterAutospacing="0" w:line="276" w:lineRule="auto"/>
        <w:jc w:val="both"/>
        <w:rPr>
          <w:rFonts w:ascii="Noto Sans" w:hAnsi="Noto Sans"/>
          <w:sz w:val="20"/>
          <w:szCs w:val="20"/>
        </w:rPr>
      </w:pPr>
      <w:r w:rsidRPr="001468E6">
        <w:rPr>
          <w:rFonts w:ascii="Noto Sans" w:hAnsi="Noto Sans"/>
          <w:sz w:val="20"/>
          <w:szCs w:val="20"/>
        </w:rPr>
        <w:t>Al acto de apertura se invitará a las personas titulares de:</w:t>
      </w:r>
    </w:p>
    <w:p w14:paraId="0100364B" w14:textId="039430C8" w:rsidR="00C764C2" w:rsidRPr="001468E6" w:rsidRDefault="00C764C2">
      <w:pPr>
        <w:pStyle w:val="font-claude-response-body"/>
        <w:numPr>
          <w:ilvl w:val="1"/>
          <w:numId w:val="7"/>
        </w:numPr>
        <w:spacing w:before="60" w:beforeAutospacing="0" w:after="60" w:afterAutospacing="0" w:line="276" w:lineRule="auto"/>
        <w:ind w:left="714" w:hanging="147"/>
        <w:jc w:val="both"/>
        <w:rPr>
          <w:rFonts w:ascii="Noto Sans" w:hAnsi="Noto Sans"/>
          <w:sz w:val="20"/>
          <w:szCs w:val="20"/>
        </w:rPr>
      </w:pPr>
      <w:r w:rsidRPr="001468E6">
        <w:rPr>
          <w:rFonts w:ascii="Noto Sans" w:hAnsi="Noto Sans"/>
          <w:sz w:val="20"/>
          <w:szCs w:val="20"/>
        </w:rPr>
        <w:t>La UODCDMX</w:t>
      </w:r>
      <w:r w:rsidR="00E252F3" w:rsidRPr="001468E6">
        <w:rPr>
          <w:rFonts w:ascii="Noto Sans" w:hAnsi="Noto Sans"/>
          <w:sz w:val="20"/>
          <w:szCs w:val="20"/>
        </w:rPr>
        <w:t xml:space="preserve"> </w:t>
      </w:r>
      <w:r w:rsidRPr="001468E6">
        <w:rPr>
          <w:rFonts w:ascii="Noto Sans" w:hAnsi="Noto Sans"/>
          <w:sz w:val="20"/>
          <w:szCs w:val="20"/>
        </w:rPr>
        <w:t>o la RCEO, según corresponda;</w:t>
      </w:r>
    </w:p>
    <w:p w14:paraId="002F7D31" w14:textId="672012FD" w:rsidR="00C764C2" w:rsidRPr="001468E6" w:rsidRDefault="00C764C2">
      <w:pPr>
        <w:pStyle w:val="font-claude-response-body"/>
        <w:numPr>
          <w:ilvl w:val="1"/>
          <w:numId w:val="7"/>
        </w:numPr>
        <w:spacing w:before="60" w:beforeAutospacing="0" w:after="60" w:afterAutospacing="0" w:line="276" w:lineRule="auto"/>
        <w:ind w:left="714" w:hanging="147"/>
        <w:jc w:val="both"/>
        <w:rPr>
          <w:rFonts w:ascii="Noto Sans" w:hAnsi="Noto Sans"/>
          <w:sz w:val="20"/>
          <w:szCs w:val="20"/>
        </w:rPr>
      </w:pPr>
      <w:r w:rsidRPr="001468E6">
        <w:rPr>
          <w:rFonts w:ascii="Noto Sans" w:hAnsi="Noto Sans"/>
          <w:sz w:val="20"/>
          <w:szCs w:val="20"/>
        </w:rPr>
        <w:t>La DCAJ;</w:t>
      </w:r>
    </w:p>
    <w:p w14:paraId="38E27F25" w14:textId="548565CD" w:rsidR="00C764C2" w:rsidRPr="001468E6" w:rsidRDefault="00C764C2">
      <w:pPr>
        <w:pStyle w:val="font-claude-response-body"/>
        <w:numPr>
          <w:ilvl w:val="1"/>
          <w:numId w:val="7"/>
        </w:numPr>
        <w:spacing w:before="60" w:beforeAutospacing="0" w:after="60" w:afterAutospacing="0" w:line="276" w:lineRule="auto"/>
        <w:ind w:left="714" w:hanging="147"/>
        <w:jc w:val="both"/>
        <w:rPr>
          <w:rFonts w:ascii="Noto Sans" w:hAnsi="Noto Sans"/>
          <w:sz w:val="20"/>
          <w:szCs w:val="20"/>
        </w:rPr>
      </w:pPr>
      <w:r w:rsidRPr="001468E6">
        <w:rPr>
          <w:rFonts w:ascii="Noto Sans" w:hAnsi="Noto Sans"/>
          <w:sz w:val="20"/>
          <w:szCs w:val="20"/>
        </w:rPr>
        <w:t>La Dirección de Administración Financiera; y</w:t>
      </w:r>
    </w:p>
    <w:p w14:paraId="64347236" w14:textId="1C9F46E9" w:rsidR="00C764C2" w:rsidRPr="001468E6" w:rsidRDefault="00C764C2">
      <w:pPr>
        <w:pStyle w:val="font-claude-response-body"/>
        <w:numPr>
          <w:ilvl w:val="1"/>
          <w:numId w:val="7"/>
        </w:numPr>
        <w:spacing w:before="60" w:beforeAutospacing="0" w:after="60" w:afterAutospacing="0" w:line="276" w:lineRule="auto"/>
        <w:ind w:left="714" w:hanging="147"/>
        <w:jc w:val="both"/>
        <w:rPr>
          <w:rFonts w:ascii="Noto Sans" w:hAnsi="Noto Sans"/>
          <w:sz w:val="20"/>
          <w:szCs w:val="20"/>
        </w:rPr>
      </w:pPr>
      <w:r w:rsidRPr="001468E6">
        <w:rPr>
          <w:rFonts w:ascii="Noto Sans" w:hAnsi="Noto Sans"/>
          <w:sz w:val="20"/>
          <w:szCs w:val="20"/>
        </w:rPr>
        <w:t>El Órgano Interno de Control en el CONALEP.</w:t>
      </w:r>
    </w:p>
    <w:p w14:paraId="4B0E65CC" w14:textId="0CBE1D3F" w:rsidR="00C764C2" w:rsidRPr="001468E6" w:rsidRDefault="00C764C2" w:rsidP="00E84099">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Las personas titulares señaladas podrán designar a sus representantes para asistir al acto.</w:t>
      </w:r>
    </w:p>
    <w:p w14:paraId="02641755" w14:textId="62DE4235" w:rsidR="00C764C2" w:rsidRPr="001468E6" w:rsidRDefault="00C764C2" w:rsidP="003758F6">
      <w:pPr>
        <w:pStyle w:val="font-claude-response-body"/>
        <w:spacing w:after="0" w:afterAutospacing="0"/>
        <w:jc w:val="both"/>
        <w:rPr>
          <w:rFonts w:ascii="Noto Sans" w:hAnsi="Noto Sans"/>
          <w:sz w:val="20"/>
          <w:szCs w:val="20"/>
        </w:rPr>
      </w:pPr>
      <w:r w:rsidRPr="001468E6">
        <w:rPr>
          <w:rStyle w:val="Textoennegrita"/>
          <w:rFonts w:ascii="Noto Sans" w:hAnsi="Noto Sans"/>
          <w:sz w:val="20"/>
          <w:szCs w:val="20"/>
        </w:rPr>
        <w:t>Artículo 1</w:t>
      </w:r>
      <w:r w:rsidR="00445810">
        <w:rPr>
          <w:rStyle w:val="Textoennegrita"/>
          <w:rFonts w:ascii="Noto Sans" w:hAnsi="Noto Sans"/>
          <w:sz w:val="20"/>
          <w:szCs w:val="20"/>
        </w:rPr>
        <w:t>2</w:t>
      </w:r>
      <w:r w:rsidRPr="001468E6">
        <w:rPr>
          <w:rStyle w:val="Textoennegrita"/>
          <w:rFonts w:ascii="Noto Sans" w:hAnsi="Noto Sans"/>
          <w:sz w:val="20"/>
          <w:szCs w:val="20"/>
        </w:rPr>
        <w:t>.</w:t>
      </w:r>
      <w:r w:rsidRPr="001468E6">
        <w:rPr>
          <w:rFonts w:ascii="Noto Sans" w:hAnsi="Noto Sans"/>
          <w:sz w:val="20"/>
          <w:szCs w:val="20"/>
        </w:rPr>
        <w:t xml:space="preserve"> El desarrollo del acto de apertura se realizará conforme al siguiente orden:</w:t>
      </w:r>
    </w:p>
    <w:p w14:paraId="54DFD1A6" w14:textId="763FF8D5" w:rsidR="00C764C2" w:rsidRPr="001468E6" w:rsidRDefault="00C764C2">
      <w:pPr>
        <w:pStyle w:val="font-claude-response-body"/>
        <w:numPr>
          <w:ilvl w:val="1"/>
          <w:numId w:val="8"/>
        </w:numPr>
        <w:spacing w:before="120" w:beforeAutospacing="0" w:after="120" w:afterAutospacing="0" w:line="276" w:lineRule="auto"/>
        <w:ind w:left="714" w:hanging="147"/>
        <w:jc w:val="both"/>
        <w:rPr>
          <w:rFonts w:ascii="Noto Sans" w:hAnsi="Noto Sans"/>
          <w:sz w:val="20"/>
          <w:szCs w:val="20"/>
        </w:rPr>
      </w:pPr>
      <w:r w:rsidRPr="001468E6">
        <w:rPr>
          <w:rFonts w:ascii="Noto Sans" w:hAnsi="Noto Sans"/>
          <w:sz w:val="20"/>
          <w:szCs w:val="20"/>
        </w:rPr>
        <w:t>Declaración de inicio del acto por parte del servidor público responsable;</w:t>
      </w:r>
    </w:p>
    <w:p w14:paraId="297AA8DF" w14:textId="0F39F92B" w:rsidR="00C764C2" w:rsidRPr="001468E6" w:rsidRDefault="00C764C2">
      <w:pPr>
        <w:pStyle w:val="font-claude-response-body"/>
        <w:numPr>
          <w:ilvl w:val="1"/>
          <w:numId w:val="8"/>
        </w:numPr>
        <w:spacing w:before="120" w:beforeAutospacing="0" w:after="120" w:afterAutospacing="0" w:line="276" w:lineRule="auto"/>
        <w:ind w:left="714" w:hanging="147"/>
        <w:jc w:val="both"/>
        <w:rPr>
          <w:rFonts w:ascii="Noto Sans" w:hAnsi="Noto Sans"/>
          <w:sz w:val="20"/>
          <w:szCs w:val="20"/>
        </w:rPr>
      </w:pPr>
      <w:r w:rsidRPr="001468E6">
        <w:rPr>
          <w:rFonts w:ascii="Noto Sans" w:hAnsi="Noto Sans"/>
          <w:sz w:val="20"/>
          <w:szCs w:val="20"/>
        </w:rPr>
        <w:t>Verificación del registro de asistencia de los participantes y de las personas servidoras públicas invitadas;</w:t>
      </w:r>
    </w:p>
    <w:p w14:paraId="61AD3C24" w14:textId="3E18AEC7" w:rsidR="00C764C2" w:rsidRPr="001468E6" w:rsidRDefault="00C764C2">
      <w:pPr>
        <w:pStyle w:val="font-claude-response-body"/>
        <w:numPr>
          <w:ilvl w:val="1"/>
          <w:numId w:val="8"/>
        </w:numPr>
        <w:spacing w:before="120" w:beforeAutospacing="0" w:after="120" w:afterAutospacing="0" w:line="276" w:lineRule="auto"/>
        <w:ind w:left="714" w:hanging="147"/>
        <w:jc w:val="both"/>
        <w:rPr>
          <w:rFonts w:ascii="Noto Sans" w:hAnsi="Noto Sans"/>
          <w:sz w:val="20"/>
          <w:szCs w:val="20"/>
        </w:rPr>
      </w:pPr>
      <w:r w:rsidRPr="001468E6">
        <w:rPr>
          <w:rFonts w:ascii="Noto Sans" w:hAnsi="Noto Sans"/>
          <w:sz w:val="20"/>
          <w:szCs w:val="20"/>
        </w:rPr>
        <w:t>Recepción de las propuestas de los participantes, verificando que se presenten en tiempo y forma conforme a lo establecido en la convocatoria;</w:t>
      </w:r>
    </w:p>
    <w:p w14:paraId="4DE915B5" w14:textId="53F5DF0F" w:rsidR="00C764C2" w:rsidRPr="001468E6" w:rsidRDefault="00C764C2">
      <w:pPr>
        <w:pStyle w:val="font-claude-response-body"/>
        <w:numPr>
          <w:ilvl w:val="1"/>
          <w:numId w:val="8"/>
        </w:numPr>
        <w:spacing w:before="120" w:beforeAutospacing="0" w:after="120" w:afterAutospacing="0" w:line="276" w:lineRule="auto"/>
        <w:ind w:left="714" w:hanging="147"/>
        <w:jc w:val="both"/>
        <w:rPr>
          <w:rFonts w:ascii="Noto Sans" w:hAnsi="Noto Sans"/>
          <w:sz w:val="20"/>
          <w:szCs w:val="20"/>
        </w:rPr>
      </w:pPr>
      <w:r w:rsidRPr="001468E6">
        <w:rPr>
          <w:rFonts w:ascii="Noto Sans" w:hAnsi="Noto Sans"/>
          <w:sz w:val="20"/>
          <w:szCs w:val="20"/>
        </w:rPr>
        <w:t>Apertura de las propuestas en el orden en que fueron recibidas, haciéndose constar cuantitativamente la documentación presentada por cada participante, sin que ello implique la evaluación de su contenido;</w:t>
      </w:r>
    </w:p>
    <w:p w14:paraId="01F2986D" w14:textId="1A7B2954" w:rsidR="00C764C2" w:rsidRPr="001468E6" w:rsidRDefault="00E252F3">
      <w:pPr>
        <w:pStyle w:val="font-claude-response-body"/>
        <w:numPr>
          <w:ilvl w:val="1"/>
          <w:numId w:val="8"/>
        </w:numPr>
        <w:spacing w:before="120" w:beforeAutospacing="0" w:after="120" w:afterAutospacing="0" w:line="276" w:lineRule="auto"/>
        <w:ind w:left="714" w:hanging="147"/>
        <w:jc w:val="both"/>
        <w:rPr>
          <w:rFonts w:ascii="Noto Sans" w:hAnsi="Noto Sans"/>
          <w:sz w:val="20"/>
          <w:szCs w:val="20"/>
        </w:rPr>
      </w:pPr>
      <w:r w:rsidRPr="001468E6">
        <w:rPr>
          <w:rFonts w:ascii="Noto Sans" w:hAnsi="Noto Sans"/>
          <w:sz w:val="20"/>
          <w:szCs w:val="20"/>
        </w:rPr>
        <w:t>Instrumentación</w:t>
      </w:r>
      <w:r w:rsidR="00C764C2" w:rsidRPr="001468E6">
        <w:rPr>
          <w:rFonts w:ascii="Noto Sans" w:hAnsi="Noto Sans"/>
          <w:sz w:val="20"/>
          <w:szCs w:val="20"/>
        </w:rPr>
        <w:t xml:space="preserve"> del </w:t>
      </w:r>
      <w:r w:rsidRPr="001468E6">
        <w:rPr>
          <w:rFonts w:ascii="Noto Sans" w:hAnsi="Noto Sans"/>
          <w:sz w:val="20"/>
          <w:szCs w:val="20"/>
        </w:rPr>
        <w:t>acta del</w:t>
      </w:r>
      <w:r w:rsidR="00C764C2" w:rsidRPr="001468E6">
        <w:rPr>
          <w:rFonts w:ascii="Noto Sans" w:hAnsi="Noto Sans"/>
          <w:sz w:val="20"/>
          <w:szCs w:val="20"/>
        </w:rPr>
        <w:t xml:space="preserve"> acto de apertura de propuestas, en la que se asentará:</w:t>
      </w:r>
    </w:p>
    <w:p w14:paraId="52CE2EA4" w14:textId="7B4D03FA" w:rsidR="00C764C2" w:rsidRPr="001468E6" w:rsidRDefault="00C764C2">
      <w:pPr>
        <w:pStyle w:val="font-claude-response-body"/>
        <w:numPr>
          <w:ilvl w:val="2"/>
          <w:numId w:val="9"/>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La relación de participantes que presentaron propuestas;</w:t>
      </w:r>
    </w:p>
    <w:p w14:paraId="4AE02764" w14:textId="5D78D25E" w:rsidR="00C764C2" w:rsidRPr="001468E6" w:rsidRDefault="00C764C2">
      <w:pPr>
        <w:pStyle w:val="font-claude-response-body"/>
        <w:numPr>
          <w:ilvl w:val="2"/>
          <w:numId w:val="9"/>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La documentación presentada por cada uno de ellos;</w:t>
      </w:r>
    </w:p>
    <w:p w14:paraId="145401B2" w14:textId="7F2B38B6" w:rsidR="00C764C2" w:rsidRPr="001468E6" w:rsidRDefault="00C764C2">
      <w:pPr>
        <w:pStyle w:val="font-claude-response-body"/>
        <w:numPr>
          <w:ilvl w:val="2"/>
          <w:numId w:val="9"/>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La fecha de emisión del dictamen de evaluación;</w:t>
      </w:r>
    </w:p>
    <w:p w14:paraId="75D1BF62" w14:textId="382B92C8" w:rsidR="00C764C2" w:rsidRPr="001468E6" w:rsidRDefault="00C764C2">
      <w:pPr>
        <w:pStyle w:val="font-claude-response-body"/>
        <w:numPr>
          <w:ilvl w:val="2"/>
          <w:numId w:val="9"/>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La forma en que se notificará el resultado de la evaluación; y</w:t>
      </w:r>
    </w:p>
    <w:p w14:paraId="0AA81BE0" w14:textId="7AAAD573" w:rsidR="00C764C2" w:rsidRPr="001468E6" w:rsidRDefault="00C764C2">
      <w:pPr>
        <w:pStyle w:val="font-claude-response-body"/>
        <w:numPr>
          <w:ilvl w:val="2"/>
          <w:numId w:val="9"/>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Las observaciones que, en su caso, formulen los asistentes.</w:t>
      </w:r>
    </w:p>
    <w:p w14:paraId="6E420ADB" w14:textId="1B33BC40" w:rsidR="00C764C2" w:rsidRPr="001468E6" w:rsidRDefault="00C764C2">
      <w:pPr>
        <w:pStyle w:val="font-claude-response-body"/>
        <w:numPr>
          <w:ilvl w:val="1"/>
          <w:numId w:val="8"/>
        </w:numPr>
        <w:spacing w:before="120" w:beforeAutospacing="0" w:after="120" w:afterAutospacing="0" w:line="276" w:lineRule="auto"/>
        <w:ind w:left="714" w:hanging="147"/>
        <w:jc w:val="both"/>
        <w:rPr>
          <w:rFonts w:ascii="Noto Sans" w:hAnsi="Noto Sans"/>
          <w:sz w:val="20"/>
          <w:szCs w:val="20"/>
        </w:rPr>
      </w:pPr>
      <w:r w:rsidRPr="001468E6">
        <w:rPr>
          <w:rFonts w:ascii="Noto Sans" w:hAnsi="Noto Sans"/>
          <w:sz w:val="20"/>
          <w:szCs w:val="20"/>
        </w:rPr>
        <w:lastRenderedPageBreak/>
        <w:t>Firma del acta por las personas servidoras públicas que hubieran asistido y por los participantes que así lo deseen.</w:t>
      </w:r>
    </w:p>
    <w:p w14:paraId="76A77362" w14:textId="7EA8481E" w:rsidR="00C764C2" w:rsidRPr="001468E6" w:rsidRDefault="00C764C2" w:rsidP="003758F6">
      <w:pPr>
        <w:pStyle w:val="font-claude-response-body"/>
        <w:spacing w:before="12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Artículo 1</w:t>
      </w:r>
      <w:r w:rsidR="00445810">
        <w:rPr>
          <w:rStyle w:val="Textoennegrita"/>
          <w:rFonts w:ascii="Noto Sans" w:hAnsi="Noto Sans"/>
          <w:sz w:val="20"/>
          <w:szCs w:val="20"/>
        </w:rPr>
        <w:t>3</w:t>
      </w:r>
      <w:r w:rsidRPr="001468E6">
        <w:rPr>
          <w:rStyle w:val="Textoennegrita"/>
          <w:rFonts w:ascii="Noto Sans" w:hAnsi="Noto Sans"/>
          <w:sz w:val="20"/>
          <w:szCs w:val="20"/>
        </w:rPr>
        <w:t>.</w:t>
      </w:r>
      <w:r w:rsidRPr="001468E6">
        <w:rPr>
          <w:rFonts w:ascii="Noto Sans" w:hAnsi="Noto Sans"/>
          <w:sz w:val="20"/>
          <w:szCs w:val="20"/>
        </w:rPr>
        <w:t xml:space="preserve"> El acta de apertura de propuestas será firmada por las personas servidoras públicas que hubieran asistido, sin que la falta de firma de alguna de ellas reste validez o efectos al acta.</w:t>
      </w:r>
    </w:p>
    <w:p w14:paraId="11027250" w14:textId="17579E5A" w:rsidR="00C764C2" w:rsidRDefault="00C764C2" w:rsidP="003758F6">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Se entregará copia del acta a los participantes que la soliciten al término del acto o dentro de los tres días hábiles siguientes.</w:t>
      </w:r>
    </w:p>
    <w:p w14:paraId="7747BC82" w14:textId="77777777" w:rsidR="003758F6" w:rsidRPr="001468E6" w:rsidRDefault="003758F6" w:rsidP="004A5285">
      <w:pPr>
        <w:pStyle w:val="font-claude-response-body"/>
        <w:spacing w:before="120" w:beforeAutospacing="0" w:after="0" w:afterAutospacing="0" w:line="276" w:lineRule="auto"/>
        <w:jc w:val="both"/>
        <w:rPr>
          <w:rFonts w:ascii="Noto Sans" w:hAnsi="Noto Sans"/>
          <w:sz w:val="20"/>
          <w:szCs w:val="20"/>
        </w:rPr>
      </w:pPr>
    </w:p>
    <w:p w14:paraId="2A63B1A4" w14:textId="24A3A746" w:rsidR="00E252F3" w:rsidRPr="002A076C" w:rsidRDefault="000C7530" w:rsidP="002A076C">
      <w:pPr>
        <w:rPr>
          <w:rFonts w:ascii="Noto Sans" w:eastAsia="Times New Roman" w:hAnsi="Noto Sans" w:cs="Times New Roman"/>
          <w:b/>
          <w:color w:val="323E4F" w:themeColor="text2" w:themeShade="BF"/>
          <w:sz w:val="21"/>
          <w:szCs w:val="21"/>
          <w:lang w:val="es-MX" w:eastAsia="es-MX"/>
        </w:rPr>
      </w:pPr>
      <w:r w:rsidRPr="002A076C">
        <w:rPr>
          <w:rFonts w:ascii="Noto Sans" w:eastAsia="Times New Roman" w:hAnsi="Noto Sans" w:cs="Times New Roman"/>
          <w:b/>
          <w:color w:val="323E4F" w:themeColor="text2" w:themeShade="BF"/>
          <w:sz w:val="21"/>
          <w:szCs w:val="21"/>
          <w:lang w:val="es-MX" w:eastAsia="es-MX"/>
        </w:rPr>
        <w:t xml:space="preserve">FASE </w:t>
      </w:r>
      <w:r w:rsidR="00743560" w:rsidRPr="002A076C">
        <w:rPr>
          <w:rFonts w:ascii="Noto Sans" w:eastAsia="Times New Roman" w:hAnsi="Noto Sans" w:cs="Times New Roman"/>
          <w:b/>
          <w:color w:val="323E4F" w:themeColor="text2" w:themeShade="BF"/>
          <w:sz w:val="21"/>
          <w:szCs w:val="21"/>
          <w:lang w:val="es-MX" w:eastAsia="es-MX"/>
        </w:rPr>
        <w:t>V</w:t>
      </w:r>
      <w:r w:rsidRPr="002A076C">
        <w:rPr>
          <w:rFonts w:ascii="Noto Sans" w:eastAsia="Times New Roman" w:hAnsi="Noto Sans" w:cs="Times New Roman"/>
          <w:b/>
          <w:color w:val="323E4F" w:themeColor="text2" w:themeShade="BF"/>
          <w:sz w:val="21"/>
          <w:szCs w:val="21"/>
          <w:lang w:val="es-MX" w:eastAsia="es-MX"/>
        </w:rPr>
        <w:t xml:space="preserve">. </w:t>
      </w:r>
      <w:r w:rsidR="00B027A7" w:rsidRPr="002A076C">
        <w:rPr>
          <w:rFonts w:ascii="Noto Sans" w:eastAsia="Times New Roman" w:hAnsi="Noto Sans" w:cs="Times New Roman"/>
          <w:b/>
          <w:color w:val="323E4F" w:themeColor="text2" w:themeShade="BF"/>
          <w:sz w:val="21"/>
          <w:szCs w:val="21"/>
          <w:lang w:val="es-MX" w:eastAsia="es-MX"/>
        </w:rPr>
        <w:t>Evaluación de Propuestas y Emisión del Dictamen</w:t>
      </w:r>
    </w:p>
    <w:p w14:paraId="4DA2A6C9" w14:textId="7074836E" w:rsidR="00E252F3" w:rsidRPr="001468E6" w:rsidRDefault="00E252F3" w:rsidP="00953A47">
      <w:pPr>
        <w:pStyle w:val="font-claude-response-body"/>
        <w:spacing w:before="16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Artículo 1</w:t>
      </w:r>
      <w:r w:rsidR="00445810">
        <w:rPr>
          <w:rStyle w:val="Textoennegrita"/>
          <w:rFonts w:ascii="Noto Sans" w:hAnsi="Noto Sans"/>
          <w:sz w:val="20"/>
          <w:szCs w:val="20"/>
        </w:rPr>
        <w:t>4</w:t>
      </w:r>
      <w:r w:rsidRPr="001468E6">
        <w:rPr>
          <w:rStyle w:val="Textoennegrita"/>
          <w:rFonts w:ascii="Noto Sans" w:hAnsi="Noto Sans"/>
          <w:sz w:val="20"/>
          <w:szCs w:val="20"/>
        </w:rPr>
        <w:t>.</w:t>
      </w:r>
      <w:r w:rsidRPr="001468E6">
        <w:rPr>
          <w:rFonts w:ascii="Noto Sans" w:hAnsi="Noto Sans"/>
          <w:sz w:val="20"/>
          <w:szCs w:val="20"/>
        </w:rPr>
        <w:t xml:space="preserve"> La evaluación de las propuestas se realizará por la persona titular del Área Contratante y del Área Solicitante, conforme a los criterios establecidos en la Convocatoria, dentro del plazo de cinco días hábiles contados a partir del acto de apertura.</w:t>
      </w:r>
    </w:p>
    <w:p w14:paraId="73E54E6C" w14:textId="77777777" w:rsidR="00E252F3" w:rsidRPr="001468E6" w:rsidRDefault="00E252F3" w:rsidP="003758F6">
      <w:pPr>
        <w:pStyle w:val="font-claude-response-body"/>
        <w:spacing w:before="120" w:beforeAutospacing="0" w:after="0" w:afterAutospacing="0" w:line="276" w:lineRule="auto"/>
        <w:jc w:val="both"/>
        <w:rPr>
          <w:rFonts w:ascii="Noto Sans" w:hAnsi="Noto Sans"/>
          <w:sz w:val="20"/>
          <w:szCs w:val="20"/>
        </w:rPr>
      </w:pPr>
      <w:r w:rsidRPr="001468E6">
        <w:rPr>
          <w:rFonts w:ascii="Noto Sans" w:hAnsi="Noto Sans"/>
          <w:sz w:val="20"/>
          <w:szCs w:val="20"/>
        </w:rPr>
        <w:t>El proceso de evaluación comprenderá:</w:t>
      </w:r>
    </w:p>
    <w:p w14:paraId="3EFE8A88" w14:textId="71E83526" w:rsidR="00E252F3" w:rsidRPr="001468E6" w:rsidRDefault="00E252F3">
      <w:pPr>
        <w:pStyle w:val="font-claude-response-body"/>
        <w:numPr>
          <w:ilvl w:val="0"/>
          <w:numId w:val="10"/>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Revisión del cumplimiento de los requisitos legales y administrativos establecidos en la convocatoria;</w:t>
      </w:r>
    </w:p>
    <w:p w14:paraId="461562A4" w14:textId="744BF58D" w:rsidR="00E252F3" w:rsidRPr="001468E6" w:rsidRDefault="00E252F3">
      <w:pPr>
        <w:pStyle w:val="font-claude-response-body"/>
        <w:numPr>
          <w:ilvl w:val="0"/>
          <w:numId w:val="10"/>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Evaluación técnica de las propuestas conforme a los criterios y ponderaciones publicados;</w:t>
      </w:r>
    </w:p>
    <w:p w14:paraId="3D76023F" w14:textId="21182114" w:rsidR="00E252F3" w:rsidRPr="001468E6" w:rsidRDefault="00E252F3">
      <w:pPr>
        <w:pStyle w:val="font-claude-response-body"/>
        <w:numPr>
          <w:ilvl w:val="0"/>
          <w:numId w:val="10"/>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Análisis económico de las ofertas presentadas, verificando que se encuentren dentro de los rangos establecidos; y</w:t>
      </w:r>
    </w:p>
    <w:p w14:paraId="73410E77" w14:textId="35B9C3AC" w:rsidR="00E252F3" w:rsidRPr="001468E6" w:rsidRDefault="00E252F3">
      <w:pPr>
        <w:pStyle w:val="font-claude-response-body"/>
        <w:numPr>
          <w:ilvl w:val="0"/>
          <w:numId w:val="10"/>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Verificación de la experiencia, capacidad técnica y solvencia de los participantes.</w:t>
      </w:r>
    </w:p>
    <w:p w14:paraId="21D4D46F" w14:textId="5E77D136" w:rsidR="00E252F3" w:rsidRPr="001468E6" w:rsidRDefault="00E252F3" w:rsidP="003758F6">
      <w:pPr>
        <w:pStyle w:val="font-claude-response-body"/>
        <w:spacing w:before="24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Artículo 1</w:t>
      </w:r>
      <w:r w:rsidR="00445810">
        <w:rPr>
          <w:rStyle w:val="Textoennegrita"/>
          <w:rFonts w:ascii="Noto Sans" w:hAnsi="Noto Sans"/>
          <w:sz w:val="20"/>
          <w:szCs w:val="20"/>
        </w:rPr>
        <w:t>5</w:t>
      </w:r>
      <w:r w:rsidRPr="001468E6">
        <w:rPr>
          <w:rStyle w:val="Textoennegrita"/>
          <w:rFonts w:ascii="Noto Sans" w:hAnsi="Noto Sans"/>
          <w:sz w:val="20"/>
          <w:szCs w:val="20"/>
        </w:rPr>
        <w:t>.</w:t>
      </w:r>
      <w:r w:rsidRPr="001468E6">
        <w:rPr>
          <w:rFonts w:ascii="Noto Sans" w:hAnsi="Noto Sans"/>
          <w:sz w:val="20"/>
          <w:szCs w:val="20"/>
        </w:rPr>
        <w:t xml:space="preserve"> El resultado de la evaluación se formalizará mediante un dictamen que contendrá obligatoriamente:</w:t>
      </w:r>
    </w:p>
    <w:p w14:paraId="7CE65AB2" w14:textId="123807BF" w:rsidR="00E252F3" w:rsidRPr="001468E6" w:rsidRDefault="00E252F3">
      <w:pPr>
        <w:pStyle w:val="font-claude-response-body"/>
        <w:numPr>
          <w:ilvl w:val="1"/>
          <w:numId w:val="11"/>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La relación de participantes cuyas propuestas se desecharon, expresando en cada caso las razones legales, técnicas o económicas que sustentan tal determinación, e indicando los puntos de la convocatoria que se incumplieron;</w:t>
      </w:r>
    </w:p>
    <w:p w14:paraId="2C325D98" w14:textId="25E955D6" w:rsidR="00E252F3" w:rsidRPr="001468E6" w:rsidRDefault="00E252F3">
      <w:pPr>
        <w:pStyle w:val="font-claude-response-body"/>
        <w:numPr>
          <w:ilvl w:val="1"/>
          <w:numId w:val="11"/>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La relación de los participantes cuyas propuestas resultaron solventes, es decir, que cumplen con todos los requisitos establecidos en la convocatoria;</w:t>
      </w:r>
    </w:p>
    <w:p w14:paraId="233D5EAC" w14:textId="15C02E75" w:rsidR="00E252F3" w:rsidRPr="001468E6" w:rsidRDefault="00E252F3">
      <w:pPr>
        <w:pStyle w:val="font-claude-response-body"/>
        <w:numPr>
          <w:ilvl w:val="1"/>
          <w:numId w:val="11"/>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 xml:space="preserve">El nombre del </w:t>
      </w:r>
      <w:r w:rsidR="003B4F07" w:rsidRPr="001468E6">
        <w:rPr>
          <w:rFonts w:ascii="Noto Sans" w:hAnsi="Noto Sans"/>
          <w:sz w:val="20"/>
          <w:szCs w:val="20"/>
        </w:rPr>
        <w:t>participante(s)</w:t>
      </w:r>
      <w:r w:rsidRPr="001468E6">
        <w:rPr>
          <w:rFonts w:ascii="Noto Sans" w:hAnsi="Noto Sans"/>
          <w:sz w:val="20"/>
          <w:szCs w:val="20"/>
        </w:rPr>
        <w:t xml:space="preserve"> a quien se adjudica el contrato, señalando de manera precisa las razones que motivaron la adjudicación de acuerdo con los criterios previstos en la convocatoria;</w:t>
      </w:r>
    </w:p>
    <w:p w14:paraId="0465A6C8" w14:textId="176DEBC3" w:rsidR="00E252F3" w:rsidRPr="001468E6" w:rsidRDefault="00E252F3">
      <w:pPr>
        <w:pStyle w:val="font-claude-response-body"/>
        <w:numPr>
          <w:ilvl w:val="1"/>
          <w:numId w:val="11"/>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La fecha, lugar y hora para la firma del contrato y la presentación de la garantía de cumplimiento;</w:t>
      </w:r>
    </w:p>
    <w:p w14:paraId="4ABC0645" w14:textId="6EFA5547" w:rsidR="00E252F3" w:rsidRPr="001468E6" w:rsidRDefault="00E252F3">
      <w:pPr>
        <w:pStyle w:val="font-claude-response-body"/>
        <w:numPr>
          <w:ilvl w:val="1"/>
          <w:numId w:val="11"/>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El nombre, cargo y firma de las personas servidoras públicas que emiten el dictamen; y</w:t>
      </w:r>
    </w:p>
    <w:p w14:paraId="2A496713" w14:textId="14A682E6" w:rsidR="00E252F3" w:rsidRPr="001468E6" w:rsidRDefault="00E252F3">
      <w:pPr>
        <w:pStyle w:val="font-claude-response-body"/>
        <w:numPr>
          <w:ilvl w:val="1"/>
          <w:numId w:val="11"/>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El nombre y cargo de las personas servidoras públicas responsables de la evaluación de las propuestas.</w:t>
      </w:r>
    </w:p>
    <w:p w14:paraId="5D040DDB" w14:textId="22B6E870" w:rsidR="00E252F3" w:rsidRPr="001468E6" w:rsidRDefault="00E252F3" w:rsidP="00015A2D">
      <w:pPr>
        <w:pStyle w:val="font-claude-response-body"/>
        <w:spacing w:before="12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lastRenderedPageBreak/>
        <w:t xml:space="preserve">Artículo </w:t>
      </w:r>
      <w:r w:rsidR="00C438E1" w:rsidRPr="001468E6">
        <w:rPr>
          <w:rStyle w:val="Textoennegrita"/>
          <w:rFonts w:ascii="Noto Sans" w:hAnsi="Noto Sans"/>
          <w:sz w:val="20"/>
          <w:szCs w:val="20"/>
        </w:rPr>
        <w:t>1</w:t>
      </w:r>
      <w:r w:rsidR="00445810">
        <w:rPr>
          <w:rStyle w:val="Textoennegrita"/>
          <w:rFonts w:ascii="Noto Sans" w:hAnsi="Noto Sans"/>
          <w:sz w:val="20"/>
          <w:szCs w:val="20"/>
        </w:rPr>
        <w:t>6</w:t>
      </w:r>
      <w:r w:rsidRPr="001468E6">
        <w:rPr>
          <w:rStyle w:val="Textoennegrita"/>
          <w:rFonts w:ascii="Noto Sans" w:hAnsi="Noto Sans"/>
          <w:sz w:val="20"/>
          <w:szCs w:val="20"/>
        </w:rPr>
        <w:t>.</w:t>
      </w:r>
      <w:r w:rsidRPr="001468E6">
        <w:rPr>
          <w:rFonts w:ascii="Noto Sans" w:hAnsi="Noto Sans"/>
          <w:sz w:val="20"/>
          <w:szCs w:val="20"/>
        </w:rPr>
        <w:t xml:space="preserve"> El contrato se adjudicará al participante cuya oferta resulte solvente porque cumple con los requisitos legales, técnicos y económicos establecidos en la convocatoria, y que además presente la propuesta que más beneficie al CONALEP en términos de calidad, experiencia y condiciones económicas.</w:t>
      </w:r>
    </w:p>
    <w:p w14:paraId="7F946F1C" w14:textId="3C0C0347" w:rsidR="00E252F3" w:rsidRPr="001468E6" w:rsidRDefault="00E252F3" w:rsidP="007555FC">
      <w:pPr>
        <w:pStyle w:val="font-claude-response-body"/>
        <w:spacing w:before="24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C438E1" w:rsidRPr="001468E6">
        <w:rPr>
          <w:rStyle w:val="Textoennegrita"/>
          <w:rFonts w:ascii="Noto Sans" w:hAnsi="Noto Sans"/>
          <w:sz w:val="20"/>
          <w:szCs w:val="20"/>
        </w:rPr>
        <w:t>1</w:t>
      </w:r>
      <w:r w:rsidR="00445810">
        <w:rPr>
          <w:rStyle w:val="Textoennegrita"/>
          <w:rFonts w:ascii="Noto Sans" w:hAnsi="Noto Sans"/>
          <w:sz w:val="20"/>
          <w:szCs w:val="20"/>
        </w:rPr>
        <w:t>7</w:t>
      </w:r>
      <w:r w:rsidRPr="001468E6">
        <w:rPr>
          <w:rStyle w:val="Textoennegrita"/>
          <w:rFonts w:ascii="Noto Sans" w:hAnsi="Noto Sans"/>
          <w:sz w:val="20"/>
          <w:szCs w:val="20"/>
        </w:rPr>
        <w:t>.</w:t>
      </w:r>
      <w:r w:rsidRPr="001468E6">
        <w:rPr>
          <w:rFonts w:ascii="Noto Sans" w:hAnsi="Noto Sans"/>
          <w:sz w:val="20"/>
          <w:szCs w:val="20"/>
        </w:rPr>
        <w:t xml:space="preserve"> En caso de existir igualdad de condiciones entre dos o más propuestas, se aplicará el siguiente orden de preferencia para dirimir el empate:</w:t>
      </w:r>
    </w:p>
    <w:p w14:paraId="7C777C3B" w14:textId="394B1110" w:rsidR="00E252F3" w:rsidRPr="001468E6" w:rsidRDefault="00E252F3" w:rsidP="004A5285">
      <w:pPr>
        <w:pStyle w:val="font-claude-response-body"/>
        <w:numPr>
          <w:ilvl w:val="1"/>
          <w:numId w:val="12"/>
        </w:numPr>
        <w:spacing w:before="120" w:beforeAutospacing="0" w:after="0" w:afterAutospacing="0" w:line="276" w:lineRule="auto"/>
        <w:ind w:left="709" w:hanging="142"/>
        <w:jc w:val="both"/>
        <w:rPr>
          <w:rFonts w:ascii="Noto Sans" w:hAnsi="Noto Sans"/>
          <w:sz w:val="20"/>
          <w:szCs w:val="20"/>
        </w:rPr>
      </w:pPr>
      <w:r w:rsidRPr="001468E6">
        <w:rPr>
          <w:rFonts w:ascii="Noto Sans" w:hAnsi="Noto Sans"/>
          <w:sz w:val="20"/>
          <w:szCs w:val="20"/>
        </w:rPr>
        <w:t>Personas que integren el sector de Micro, Pequeñas y Medianas empresas (</w:t>
      </w:r>
      <w:proofErr w:type="spellStart"/>
      <w:r w:rsidRPr="001468E6">
        <w:rPr>
          <w:rFonts w:ascii="Noto Sans" w:hAnsi="Noto Sans"/>
          <w:sz w:val="20"/>
          <w:szCs w:val="20"/>
        </w:rPr>
        <w:t>MIPyMES</w:t>
      </w:r>
      <w:proofErr w:type="spellEnd"/>
      <w:r w:rsidRPr="001468E6">
        <w:rPr>
          <w:rFonts w:ascii="Noto Sans" w:hAnsi="Noto Sans"/>
          <w:sz w:val="20"/>
          <w:szCs w:val="20"/>
        </w:rPr>
        <w:t>) conforme a la clasificación establecida por la Secretaría de Economía;</w:t>
      </w:r>
    </w:p>
    <w:p w14:paraId="0EE5D567" w14:textId="0FDA5A86" w:rsidR="00E252F3" w:rsidRPr="001468E6" w:rsidRDefault="00E252F3">
      <w:pPr>
        <w:pStyle w:val="font-claude-response-body"/>
        <w:numPr>
          <w:ilvl w:val="1"/>
          <w:numId w:val="12"/>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Personas que acrediten inclusión laboral de mujeres y personas en situación de vulnerabilidad.</w:t>
      </w:r>
    </w:p>
    <w:p w14:paraId="22388E89" w14:textId="30457800" w:rsidR="00E252F3" w:rsidRPr="001468E6" w:rsidRDefault="00E252F3" w:rsidP="003758F6">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C438E1" w:rsidRPr="001468E6">
        <w:rPr>
          <w:rStyle w:val="Textoennegrita"/>
          <w:rFonts w:ascii="Noto Sans" w:hAnsi="Noto Sans"/>
          <w:sz w:val="20"/>
          <w:szCs w:val="20"/>
        </w:rPr>
        <w:t>1</w:t>
      </w:r>
      <w:r w:rsidR="00445810">
        <w:rPr>
          <w:rStyle w:val="Textoennegrita"/>
          <w:rFonts w:ascii="Noto Sans" w:hAnsi="Noto Sans"/>
          <w:sz w:val="20"/>
          <w:szCs w:val="20"/>
        </w:rPr>
        <w:t>8</w:t>
      </w:r>
      <w:r w:rsidRPr="001468E6">
        <w:rPr>
          <w:rStyle w:val="Textoennegrita"/>
          <w:rFonts w:ascii="Noto Sans" w:hAnsi="Noto Sans"/>
          <w:sz w:val="20"/>
          <w:szCs w:val="20"/>
        </w:rPr>
        <w:t>.</w:t>
      </w:r>
      <w:r w:rsidRPr="001468E6">
        <w:rPr>
          <w:rFonts w:ascii="Noto Sans" w:hAnsi="Noto Sans"/>
          <w:sz w:val="20"/>
          <w:szCs w:val="20"/>
        </w:rPr>
        <w:t xml:space="preserve"> De subsistir el empate entre participantes del mismo sector señalado en el artículo anterior, se invitará a las personas empatadas a presentar una nueva oferta económica que mejore las condiciones ofertadas inicialmente.</w:t>
      </w:r>
    </w:p>
    <w:p w14:paraId="6EC0E77F" w14:textId="77777777" w:rsidR="00E252F3" w:rsidRPr="001468E6" w:rsidRDefault="00E252F3" w:rsidP="003758F6">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La presentación de la mejora se realizará en sobre cerrado en el lugar, fecha y hora que determine el Área Contratante, la cual no podrá exceder de dos días hábiles. Se adjudicará a quien presente la mejor oferta económica.</w:t>
      </w:r>
    </w:p>
    <w:p w14:paraId="797DE925" w14:textId="0AC1A9DD" w:rsidR="00E252F3" w:rsidRPr="001468E6" w:rsidRDefault="00E252F3" w:rsidP="007555F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C438E1" w:rsidRPr="001468E6">
        <w:rPr>
          <w:rStyle w:val="Textoennegrita"/>
          <w:rFonts w:ascii="Noto Sans" w:hAnsi="Noto Sans"/>
          <w:sz w:val="20"/>
          <w:szCs w:val="20"/>
        </w:rPr>
        <w:t>1</w:t>
      </w:r>
      <w:r w:rsidR="00445810">
        <w:rPr>
          <w:rStyle w:val="Textoennegrita"/>
          <w:rFonts w:ascii="Noto Sans" w:hAnsi="Noto Sans"/>
          <w:sz w:val="20"/>
          <w:szCs w:val="20"/>
        </w:rPr>
        <w:t>9</w:t>
      </w:r>
      <w:r w:rsidRPr="001468E6">
        <w:rPr>
          <w:rStyle w:val="Textoennegrita"/>
          <w:rFonts w:ascii="Noto Sans" w:hAnsi="Noto Sans"/>
          <w:sz w:val="20"/>
          <w:szCs w:val="20"/>
        </w:rPr>
        <w:t>.</w:t>
      </w:r>
      <w:r w:rsidRPr="001468E6">
        <w:rPr>
          <w:rFonts w:ascii="Noto Sans" w:hAnsi="Noto Sans"/>
          <w:sz w:val="20"/>
          <w:szCs w:val="20"/>
        </w:rPr>
        <w:t xml:space="preserve"> Contra el dictamen de adjudicación no procederá recurso alguno</w:t>
      </w:r>
      <w:r w:rsidR="00F66FAA" w:rsidRPr="001468E6">
        <w:rPr>
          <w:rFonts w:ascii="Noto Sans" w:hAnsi="Noto Sans"/>
          <w:sz w:val="20"/>
          <w:szCs w:val="20"/>
        </w:rPr>
        <w:t>.</w:t>
      </w:r>
    </w:p>
    <w:p w14:paraId="3CD52C3C" w14:textId="77777777" w:rsidR="006521EE" w:rsidRPr="003758F6" w:rsidRDefault="006521EE" w:rsidP="004A5285">
      <w:pPr>
        <w:spacing w:before="120"/>
        <w:rPr>
          <w:rFonts w:ascii="Noto Sans" w:eastAsia="Times New Roman" w:hAnsi="Noto Sans" w:cs="Times New Roman"/>
          <w:sz w:val="20"/>
          <w:szCs w:val="20"/>
          <w:lang w:val="es-MX" w:eastAsia="es-MX"/>
        </w:rPr>
      </w:pPr>
    </w:p>
    <w:p w14:paraId="561740D6" w14:textId="77462EEF" w:rsidR="001C0963" w:rsidRPr="002A076C" w:rsidRDefault="001C0963" w:rsidP="002A076C">
      <w:pPr>
        <w:rPr>
          <w:rFonts w:ascii="Noto Sans" w:eastAsia="Times New Roman" w:hAnsi="Noto Sans" w:cs="Times New Roman"/>
          <w:b/>
          <w:color w:val="323E4F" w:themeColor="text2" w:themeShade="BF"/>
          <w:sz w:val="21"/>
          <w:szCs w:val="21"/>
          <w:lang w:val="es-MX" w:eastAsia="es-MX"/>
        </w:rPr>
      </w:pPr>
      <w:r w:rsidRPr="002A076C">
        <w:rPr>
          <w:rFonts w:ascii="Noto Sans" w:eastAsia="Times New Roman" w:hAnsi="Noto Sans" w:cs="Times New Roman"/>
          <w:b/>
          <w:color w:val="323E4F" w:themeColor="text2" w:themeShade="BF"/>
          <w:sz w:val="21"/>
          <w:szCs w:val="21"/>
          <w:lang w:val="es-MX" w:eastAsia="es-MX"/>
        </w:rPr>
        <w:t>FASE</w:t>
      </w:r>
      <w:r w:rsidR="00743560" w:rsidRPr="002A076C">
        <w:rPr>
          <w:rFonts w:ascii="Noto Sans" w:eastAsia="Times New Roman" w:hAnsi="Noto Sans" w:cs="Times New Roman"/>
          <w:b/>
          <w:color w:val="323E4F" w:themeColor="text2" w:themeShade="BF"/>
          <w:sz w:val="21"/>
          <w:szCs w:val="21"/>
          <w:lang w:val="es-MX" w:eastAsia="es-MX"/>
        </w:rPr>
        <w:t xml:space="preserve"> VI</w:t>
      </w:r>
      <w:r w:rsidRPr="002A076C">
        <w:rPr>
          <w:rFonts w:ascii="Noto Sans" w:eastAsia="Times New Roman" w:hAnsi="Noto Sans" w:cs="Times New Roman"/>
          <w:b/>
          <w:color w:val="323E4F" w:themeColor="text2" w:themeShade="BF"/>
          <w:sz w:val="21"/>
          <w:szCs w:val="21"/>
          <w:lang w:val="es-MX" w:eastAsia="es-MX"/>
        </w:rPr>
        <w:t xml:space="preserve">. </w:t>
      </w:r>
      <w:r w:rsidR="008456AC" w:rsidRPr="002A076C">
        <w:rPr>
          <w:rFonts w:ascii="Noto Sans" w:eastAsia="Times New Roman" w:hAnsi="Noto Sans" w:cs="Times New Roman"/>
          <w:b/>
          <w:color w:val="323E4F" w:themeColor="text2" w:themeShade="BF"/>
          <w:sz w:val="21"/>
          <w:szCs w:val="21"/>
          <w:lang w:val="es-MX" w:eastAsia="es-MX"/>
        </w:rPr>
        <w:t>Notificación de la Adjudicación</w:t>
      </w:r>
    </w:p>
    <w:p w14:paraId="551F4235" w14:textId="4D295135" w:rsidR="001C0963" w:rsidRPr="001468E6" w:rsidRDefault="001C0963" w:rsidP="00953A47">
      <w:pPr>
        <w:pStyle w:val="font-claude-response-body"/>
        <w:spacing w:before="16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20</w:t>
      </w:r>
      <w:r w:rsidRPr="001468E6">
        <w:rPr>
          <w:rStyle w:val="Textoennegrita"/>
          <w:rFonts w:ascii="Noto Sans" w:hAnsi="Noto Sans"/>
          <w:sz w:val="20"/>
          <w:szCs w:val="20"/>
        </w:rPr>
        <w:t>.</w:t>
      </w:r>
      <w:r w:rsidRPr="001468E6">
        <w:rPr>
          <w:rFonts w:ascii="Noto Sans" w:hAnsi="Noto Sans"/>
          <w:sz w:val="20"/>
          <w:szCs w:val="20"/>
        </w:rPr>
        <w:t xml:space="preserve"> La notificación de la adjudicación se efectuará dentro de los diez días hábiles siguientes al acto de apertura de propuestas.</w:t>
      </w:r>
    </w:p>
    <w:p w14:paraId="2B3BDDBF" w14:textId="77777777" w:rsidR="001C0963" w:rsidRPr="001468E6" w:rsidRDefault="001C0963" w:rsidP="00015A2D">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El dictamen de adjudicación se publicará en el portal CONALEP, surtiendo plenos efectos de notificación para todas las personas participantes.</w:t>
      </w:r>
    </w:p>
    <w:p w14:paraId="32B6B0D8" w14:textId="158ABFCC" w:rsidR="001C0963" w:rsidRPr="001468E6" w:rsidRDefault="001C0963" w:rsidP="007555F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21</w:t>
      </w:r>
      <w:r w:rsidRPr="001468E6">
        <w:rPr>
          <w:rStyle w:val="Textoennegrita"/>
          <w:rFonts w:ascii="Noto Sans" w:hAnsi="Noto Sans"/>
          <w:sz w:val="20"/>
          <w:szCs w:val="20"/>
        </w:rPr>
        <w:t>.</w:t>
      </w:r>
      <w:r w:rsidRPr="001468E6">
        <w:rPr>
          <w:rFonts w:ascii="Noto Sans" w:hAnsi="Noto Sans"/>
          <w:sz w:val="20"/>
          <w:szCs w:val="20"/>
        </w:rPr>
        <w:t xml:space="preserve"> Adicionalmente a la publicación en el portal, el Área Contratante notificará personalmente o por correo electrónico al participante adjudicado, comunicándole:</w:t>
      </w:r>
    </w:p>
    <w:p w14:paraId="25AB1ABF" w14:textId="28455BE1" w:rsidR="001C0963" w:rsidRPr="001468E6" w:rsidRDefault="001C0963">
      <w:pPr>
        <w:pStyle w:val="font-claude-response-body"/>
        <w:numPr>
          <w:ilvl w:val="1"/>
          <w:numId w:val="13"/>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El resultado de la adjudicación;</w:t>
      </w:r>
    </w:p>
    <w:p w14:paraId="302DE7C8" w14:textId="07E29C16" w:rsidR="001C0963" w:rsidRPr="001468E6" w:rsidRDefault="001C0963">
      <w:pPr>
        <w:pStyle w:val="font-claude-response-body"/>
        <w:numPr>
          <w:ilvl w:val="1"/>
          <w:numId w:val="13"/>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Las obligaciones y requisitos para la formalización del contrato;</w:t>
      </w:r>
    </w:p>
    <w:p w14:paraId="6C21A7B0" w14:textId="1B8AA733" w:rsidR="001C0963" w:rsidRPr="001468E6" w:rsidRDefault="001C0963">
      <w:pPr>
        <w:pStyle w:val="font-claude-response-body"/>
        <w:numPr>
          <w:ilvl w:val="1"/>
          <w:numId w:val="13"/>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Los plazos para la firma del contrato y presentación de garantías; y</w:t>
      </w:r>
    </w:p>
    <w:p w14:paraId="622B0871" w14:textId="313D13A3" w:rsidR="001C0963" w:rsidRPr="001468E6" w:rsidRDefault="001C0963">
      <w:pPr>
        <w:pStyle w:val="font-claude-response-body"/>
        <w:numPr>
          <w:ilvl w:val="1"/>
          <w:numId w:val="13"/>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Cualquier otra información relevante para el cumplimiento de sus obligaciones.</w:t>
      </w:r>
    </w:p>
    <w:p w14:paraId="72C8B948" w14:textId="32A7D1AF" w:rsidR="001C0963" w:rsidRPr="00CE157D" w:rsidRDefault="001C0963" w:rsidP="002A076C">
      <w:pPr>
        <w:rPr>
          <w:rFonts w:ascii="Noto Sans" w:eastAsia="Times New Roman" w:hAnsi="Noto Sans" w:cs="Times New Roman"/>
          <w:b/>
          <w:color w:val="323E4F" w:themeColor="text2" w:themeShade="BF"/>
          <w:sz w:val="21"/>
          <w:szCs w:val="21"/>
          <w:lang w:val="es-MX" w:eastAsia="es-MX"/>
        </w:rPr>
      </w:pPr>
      <w:r w:rsidRPr="00CE157D">
        <w:rPr>
          <w:rFonts w:ascii="Noto Sans" w:eastAsia="Times New Roman" w:hAnsi="Noto Sans" w:cs="Times New Roman"/>
          <w:b/>
          <w:color w:val="323E4F" w:themeColor="text2" w:themeShade="BF"/>
          <w:sz w:val="21"/>
          <w:szCs w:val="21"/>
          <w:lang w:val="es-MX" w:eastAsia="es-MX"/>
        </w:rPr>
        <w:t xml:space="preserve">FASE </w:t>
      </w:r>
      <w:r w:rsidR="00743560" w:rsidRPr="00CE157D">
        <w:rPr>
          <w:rFonts w:ascii="Noto Sans" w:eastAsia="Times New Roman" w:hAnsi="Noto Sans" w:cs="Times New Roman"/>
          <w:b/>
          <w:color w:val="323E4F" w:themeColor="text2" w:themeShade="BF"/>
          <w:sz w:val="21"/>
          <w:szCs w:val="21"/>
          <w:lang w:val="es-MX" w:eastAsia="es-MX"/>
        </w:rPr>
        <w:t>VII.</w:t>
      </w:r>
      <w:r w:rsidRPr="00CE157D">
        <w:rPr>
          <w:rFonts w:ascii="Noto Sans" w:eastAsia="Times New Roman" w:hAnsi="Noto Sans" w:cs="Times New Roman"/>
          <w:b/>
          <w:color w:val="323E4F" w:themeColor="text2" w:themeShade="BF"/>
          <w:sz w:val="21"/>
          <w:szCs w:val="21"/>
          <w:lang w:val="es-MX" w:eastAsia="es-MX"/>
        </w:rPr>
        <w:t xml:space="preserve"> </w:t>
      </w:r>
      <w:r w:rsidR="008456AC" w:rsidRPr="00CE157D">
        <w:rPr>
          <w:rFonts w:ascii="Noto Sans" w:eastAsia="Times New Roman" w:hAnsi="Noto Sans" w:cs="Times New Roman"/>
          <w:b/>
          <w:color w:val="323E4F" w:themeColor="text2" w:themeShade="BF"/>
          <w:sz w:val="21"/>
          <w:szCs w:val="21"/>
          <w:lang w:val="es-MX" w:eastAsia="es-MX"/>
        </w:rPr>
        <w:t>Firma del Contrato y de Garantía</w:t>
      </w:r>
    </w:p>
    <w:p w14:paraId="1978FA91" w14:textId="3EF86094" w:rsidR="001C0963" w:rsidRPr="001468E6" w:rsidRDefault="001C0963" w:rsidP="00953A47">
      <w:pPr>
        <w:pStyle w:val="font-claude-response-body"/>
        <w:spacing w:before="16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lastRenderedPageBreak/>
        <w:t>Artículo 2</w:t>
      </w:r>
      <w:r w:rsidR="00445810">
        <w:rPr>
          <w:rStyle w:val="Textoennegrita"/>
          <w:rFonts w:ascii="Noto Sans" w:hAnsi="Noto Sans"/>
          <w:sz w:val="20"/>
          <w:szCs w:val="20"/>
        </w:rPr>
        <w:t>2</w:t>
      </w:r>
      <w:r w:rsidRPr="001468E6">
        <w:rPr>
          <w:rStyle w:val="Textoennegrita"/>
          <w:rFonts w:ascii="Noto Sans" w:hAnsi="Noto Sans"/>
          <w:sz w:val="20"/>
          <w:szCs w:val="20"/>
        </w:rPr>
        <w:t>.</w:t>
      </w:r>
      <w:r w:rsidRPr="001468E6">
        <w:rPr>
          <w:rFonts w:ascii="Noto Sans" w:hAnsi="Noto Sans"/>
          <w:sz w:val="20"/>
          <w:szCs w:val="20"/>
        </w:rPr>
        <w:t xml:space="preserve"> La persona adjudicada deberá presentarse en la fecha, lugar y hora señalados en el dictamen para la formalización del contrato.</w:t>
      </w:r>
    </w:p>
    <w:p w14:paraId="52F2DBEB" w14:textId="77777777" w:rsidR="00967016" w:rsidRDefault="00967016" w:rsidP="00967016">
      <w:pPr>
        <w:pStyle w:val="font-claude-response-body"/>
        <w:spacing w:before="0" w:beforeAutospacing="0" w:after="0" w:afterAutospacing="0" w:line="276" w:lineRule="auto"/>
        <w:jc w:val="both"/>
        <w:rPr>
          <w:rFonts w:ascii="Noto Sans" w:hAnsi="Noto Sans"/>
          <w:sz w:val="20"/>
          <w:szCs w:val="20"/>
        </w:rPr>
      </w:pPr>
    </w:p>
    <w:p w14:paraId="51314672" w14:textId="4A9BB81C" w:rsidR="001C0963" w:rsidRPr="001468E6" w:rsidRDefault="001C0963" w:rsidP="0090598C">
      <w:pPr>
        <w:pStyle w:val="font-claude-response-body"/>
        <w:spacing w:before="120" w:beforeAutospacing="0" w:after="0" w:afterAutospacing="0" w:line="276" w:lineRule="auto"/>
        <w:jc w:val="both"/>
        <w:rPr>
          <w:rFonts w:ascii="Noto Sans" w:hAnsi="Noto Sans"/>
          <w:sz w:val="20"/>
          <w:szCs w:val="20"/>
        </w:rPr>
      </w:pPr>
      <w:r w:rsidRPr="001468E6">
        <w:rPr>
          <w:rFonts w:ascii="Noto Sans" w:hAnsi="Noto Sans"/>
          <w:sz w:val="20"/>
          <w:szCs w:val="20"/>
        </w:rPr>
        <w:t>Para la firma del contrato, las personas comodatarias deberán presentar la siguiente documentación:</w:t>
      </w:r>
    </w:p>
    <w:p w14:paraId="78158AD8" w14:textId="36B56257" w:rsidR="006521EE" w:rsidRPr="001468E6" w:rsidRDefault="001C0963">
      <w:pPr>
        <w:pStyle w:val="font-claude-response-body"/>
        <w:numPr>
          <w:ilvl w:val="0"/>
          <w:numId w:val="14"/>
        </w:numPr>
        <w:spacing w:before="120" w:beforeAutospacing="0" w:after="0" w:afterAutospacing="0" w:line="276" w:lineRule="auto"/>
        <w:ind w:left="709" w:hanging="142"/>
        <w:jc w:val="both"/>
        <w:rPr>
          <w:rFonts w:ascii="Noto Sans" w:hAnsi="Noto Sans"/>
          <w:sz w:val="20"/>
          <w:szCs w:val="20"/>
        </w:rPr>
      </w:pPr>
      <w:r w:rsidRPr="001468E6">
        <w:rPr>
          <w:rFonts w:ascii="Noto Sans" w:hAnsi="Noto Sans"/>
          <w:sz w:val="20"/>
          <w:szCs w:val="20"/>
        </w:rPr>
        <w:t xml:space="preserve">Tratándose de personas físicas: </w:t>
      </w:r>
    </w:p>
    <w:p w14:paraId="4CA31F1C" w14:textId="77777777" w:rsidR="006521EE" w:rsidRPr="001468E6" w:rsidRDefault="001C0963">
      <w:pPr>
        <w:pStyle w:val="font-claude-response-body"/>
        <w:numPr>
          <w:ilvl w:val="1"/>
          <w:numId w:val="15"/>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 xml:space="preserve">Identificación oficial vigente con fotografía; </w:t>
      </w:r>
    </w:p>
    <w:p w14:paraId="0C4CA22F" w14:textId="4B5614D8" w:rsidR="006521EE" w:rsidRPr="001468E6" w:rsidRDefault="001C0963">
      <w:pPr>
        <w:pStyle w:val="font-claude-response-body"/>
        <w:numPr>
          <w:ilvl w:val="1"/>
          <w:numId w:val="15"/>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 xml:space="preserve">Clave Única de Registro de Población (CURP); </w:t>
      </w:r>
      <w:r w:rsidR="0008400F">
        <w:rPr>
          <w:rFonts w:ascii="Noto Sans" w:hAnsi="Noto Sans"/>
          <w:sz w:val="20"/>
          <w:szCs w:val="20"/>
        </w:rPr>
        <w:t>y</w:t>
      </w:r>
    </w:p>
    <w:p w14:paraId="6A685EF9" w14:textId="4EF94256" w:rsidR="001C0963" w:rsidRPr="001468E6" w:rsidRDefault="001C0963">
      <w:pPr>
        <w:pStyle w:val="font-claude-response-body"/>
        <w:numPr>
          <w:ilvl w:val="1"/>
          <w:numId w:val="15"/>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Registro Federal de Contribuyentes (RFC)</w:t>
      </w:r>
      <w:r w:rsidR="0008400F">
        <w:rPr>
          <w:rFonts w:ascii="Noto Sans" w:hAnsi="Noto Sans"/>
          <w:sz w:val="20"/>
          <w:szCs w:val="20"/>
        </w:rPr>
        <w:t>.</w:t>
      </w:r>
    </w:p>
    <w:p w14:paraId="5B55404F" w14:textId="7DB0CB72" w:rsidR="006521EE" w:rsidRPr="001468E6" w:rsidRDefault="001C0963">
      <w:pPr>
        <w:pStyle w:val="font-claude-response-body"/>
        <w:numPr>
          <w:ilvl w:val="0"/>
          <w:numId w:val="14"/>
        </w:numPr>
        <w:spacing w:before="240" w:beforeAutospacing="0" w:after="0" w:afterAutospacing="0" w:line="276" w:lineRule="auto"/>
        <w:ind w:left="709" w:hanging="142"/>
        <w:jc w:val="both"/>
        <w:rPr>
          <w:rFonts w:ascii="Noto Sans" w:hAnsi="Noto Sans"/>
          <w:sz w:val="20"/>
          <w:szCs w:val="20"/>
        </w:rPr>
      </w:pPr>
      <w:r w:rsidRPr="001468E6">
        <w:rPr>
          <w:rFonts w:ascii="Noto Sans" w:hAnsi="Noto Sans"/>
          <w:sz w:val="20"/>
          <w:szCs w:val="20"/>
        </w:rPr>
        <w:t xml:space="preserve">Tratándose de personas morales: </w:t>
      </w:r>
    </w:p>
    <w:p w14:paraId="1CFD630B" w14:textId="77777777" w:rsidR="006521EE" w:rsidRPr="001468E6" w:rsidRDefault="001C0963">
      <w:pPr>
        <w:pStyle w:val="font-claude-response-body"/>
        <w:numPr>
          <w:ilvl w:val="1"/>
          <w:numId w:val="16"/>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 xml:space="preserve">Acta constitutiva de la empresa; </w:t>
      </w:r>
    </w:p>
    <w:p w14:paraId="0E587286" w14:textId="77777777" w:rsidR="006521EE" w:rsidRPr="001468E6" w:rsidRDefault="001C0963">
      <w:pPr>
        <w:pStyle w:val="font-claude-response-body"/>
        <w:numPr>
          <w:ilvl w:val="1"/>
          <w:numId w:val="16"/>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 xml:space="preserve">Poder notarial del representante legal; </w:t>
      </w:r>
    </w:p>
    <w:p w14:paraId="4D80557F" w14:textId="4B72CDB6" w:rsidR="006521EE" w:rsidRPr="001468E6" w:rsidRDefault="001C0963">
      <w:pPr>
        <w:pStyle w:val="font-claude-response-body"/>
        <w:numPr>
          <w:ilvl w:val="1"/>
          <w:numId w:val="16"/>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 xml:space="preserve">Identificación oficial vigente del representante legal; </w:t>
      </w:r>
      <w:r w:rsidR="0008400F">
        <w:rPr>
          <w:rFonts w:ascii="Noto Sans" w:hAnsi="Noto Sans"/>
          <w:sz w:val="20"/>
          <w:szCs w:val="20"/>
        </w:rPr>
        <w:t>y</w:t>
      </w:r>
    </w:p>
    <w:p w14:paraId="41107550" w14:textId="4F5CCF7D" w:rsidR="001C0963" w:rsidRPr="001468E6" w:rsidRDefault="001C0963">
      <w:pPr>
        <w:pStyle w:val="font-claude-response-body"/>
        <w:numPr>
          <w:ilvl w:val="1"/>
          <w:numId w:val="16"/>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Cédula del Registro Federal de Contribuyentes;</w:t>
      </w:r>
    </w:p>
    <w:p w14:paraId="3F053161" w14:textId="7D88A1B6" w:rsidR="00D27830" w:rsidRPr="001468E6" w:rsidRDefault="001C0963">
      <w:pPr>
        <w:pStyle w:val="font-claude-response-body"/>
        <w:numPr>
          <w:ilvl w:val="0"/>
          <w:numId w:val="14"/>
        </w:numPr>
        <w:spacing w:before="240" w:beforeAutospacing="0" w:after="0" w:afterAutospacing="0" w:line="276" w:lineRule="auto"/>
        <w:ind w:left="709" w:hanging="142"/>
        <w:jc w:val="both"/>
        <w:rPr>
          <w:rFonts w:ascii="Noto Sans" w:hAnsi="Noto Sans"/>
          <w:sz w:val="20"/>
          <w:szCs w:val="20"/>
        </w:rPr>
      </w:pPr>
      <w:r w:rsidRPr="001468E6">
        <w:rPr>
          <w:rFonts w:ascii="Noto Sans" w:hAnsi="Noto Sans"/>
          <w:sz w:val="20"/>
          <w:szCs w:val="20"/>
        </w:rPr>
        <w:t xml:space="preserve">Para ambos casos: </w:t>
      </w:r>
    </w:p>
    <w:p w14:paraId="6709AFA5" w14:textId="77777777" w:rsidR="00D27830" w:rsidRPr="001468E6" w:rsidRDefault="001C0963">
      <w:pPr>
        <w:pStyle w:val="font-claude-response-body"/>
        <w:numPr>
          <w:ilvl w:val="1"/>
          <w:numId w:val="17"/>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 xml:space="preserve">Constancia de situación fiscal vigente emitida por el Servicio de Administración Tributaria (SAT), en la que se acredite actividad económica afín al concepto del contrato adjudicado; </w:t>
      </w:r>
    </w:p>
    <w:p w14:paraId="7A2A7F75" w14:textId="77777777" w:rsidR="00D27830" w:rsidRPr="001468E6" w:rsidRDefault="001C0963">
      <w:pPr>
        <w:pStyle w:val="font-claude-response-body"/>
        <w:numPr>
          <w:ilvl w:val="1"/>
          <w:numId w:val="17"/>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 xml:space="preserve"> Comprobante de domicilio fiscal actualizado, con antigüedad no mayor a tres meses; </w:t>
      </w:r>
    </w:p>
    <w:p w14:paraId="228AB0A1" w14:textId="5CCCB857" w:rsidR="00D27830" w:rsidRPr="001468E6" w:rsidRDefault="001C0963">
      <w:pPr>
        <w:pStyle w:val="font-claude-response-body"/>
        <w:numPr>
          <w:ilvl w:val="1"/>
          <w:numId w:val="17"/>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Opinión de cumplimiento de obligaciones fiscales en sentido positivo;</w:t>
      </w:r>
      <w:r w:rsidR="0008400F">
        <w:rPr>
          <w:rFonts w:ascii="Noto Sans" w:hAnsi="Noto Sans"/>
          <w:sz w:val="20"/>
          <w:szCs w:val="20"/>
        </w:rPr>
        <w:t xml:space="preserve"> y</w:t>
      </w:r>
    </w:p>
    <w:p w14:paraId="2F714565" w14:textId="5827ED8B" w:rsidR="001C0963" w:rsidRPr="001468E6" w:rsidRDefault="001C0963">
      <w:pPr>
        <w:pStyle w:val="font-claude-response-body"/>
        <w:numPr>
          <w:ilvl w:val="1"/>
          <w:numId w:val="17"/>
        </w:numPr>
        <w:spacing w:before="60" w:beforeAutospacing="0" w:after="60" w:afterAutospacing="0" w:line="276" w:lineRule="auto"/>
        <w:ind w:left="1134" w:hanging="141"/>
        <w:jc w:val="both"/>
        <w:rPr>
          <w:rFonts w:ascii="Noto Sans" w:hAnsi="Noto Sans"/>
          <w:sz w:val="20"/>
          <w:szCs w:val="20"/>
        </w:rPr>
      </w:pPr>
      <w:r w:rsidRPr="001468E6">
        <w:rPr>
          <w:rFonts w:ascii="Noto Sans" w:hAnsi="Noto Sans"/>
          <w:sz w:val="20"/>
          <w:szCs w:val="20"/>
        </w:rPr>
        <w:t>La documentación adicional que se haya señalado en la convocatoria.</w:t>
      </w:r>
    </w:p>
    <w:p w14:paraId="27800A89" w14:textId="1B85A311" w:rsidR="001C0963" w:rsidRPr="001468E6" w:rsidRDefault="001C0963" w:rsidP="003758F6">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Artículo 2</w:t>
      </w:r>
      <w:r w:rsidR="00445810">
        <w:rPr>
          <w:rStyle w:val="Textoennegrita"/>
          <w:rFonts w:ascii="Noto Sans" w:hAnsi="Noto Sans"/>
          <w:sz w:val="20"/>
          <w:szCs w:val="20"/>
        </w:rPr>
        <w:t>3</w:t>
      </w:r>
      <w:r w:rsidRPr="001468E6">
        <w:rPr>
          <w:rStyle w:val="Textoennegrita"/>
          <w:rFonts w:ascii="Noto Sans" w:hAnsi="Noto Sans"/>
          <w:sz w:val="20"/>
          <w:szCs w:val="20"/>
        </w:rPr>
        <w:t>.</w:t>
      </w:r>
      <w:r w:rsidRPr="001468E6">
        <w:rPr>
          <w:rFonts w:ascii="Noto Sans" w:hAnsi="Noto Sans"/>
          <w:sz w:val="20"/>
          <w:szCs w:val="20"/>
        </w:rPr>
        <w:t xml:space="preserve"> El contrato será suscrito por la persona comodataria adjudicada y por la persona titular del Área Contratante, o por quien ésta designe con nivel jerárquico inmediato inferior.</w:t>
      </w:r>
    </w:p>
    <w:p w14:paraId="7620F140" w14:textId="77777777" w:rsidR="001C0963" w:rsidRPr="001468E6" w:rsidRDefault="001C0963" w:rsidP="00015A2D">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El contrato deberá contener como mínimo: objeto, obligaciones de las partes, vigencia, causas de rescisión, garantías, responsabilidades y demás aspectos establecidos en la convocatoria.</w:t>
      </w:r>
    </w:p>
    <w:p w14:paraId="68D40907" w14:textId="24A8AB33" w:rsidR="001C0963" w:rsidRPr="001468E6" w:rsidRDefault="001C0963" w:rsidP="004A5285">
      <w:pPr>
        <w:spacing w:before="120" w:line="276" w:lineRule="auto"/>
        <w:jc w:val="both"/>
        <w:rPr>
          <w:rFonts w:ascii="Noto Sans" w:hAnsi="Noto Sans"/>
          <w:sz w:val="20"/>
          <w:szCs w:val="20"/>
        </w:rPr>
      </w:pPr>
    </w:p>
    <w:p w14:paraId="296B3739" w14:textId="1A2FDE8A" w:rsidR="001C0963" w:rsidRPr="00CE157D" w:rsidRDefault="001C0963" w:rsidP="00CE157D">
      <w:pPr>
        <w:rPr>
          <w:rFonts w:ascii="Noto Sans" w:eastAsia="Times New Roman" w:hAnsi="Noto Sans" w:cs="Times New Roman"/>
          <w:b/>
          <w:color w:val="323E4F" w:themeColor="text2" w:themeShade="BF"/>
          <w:sz w:val="21"/>
          <w:szCs w:val="21"/>
          <w:lang w:val="es-MX" w:eastAsia="es-MX"/>
        </w:rPr>
      </w:pPr>
      <w:r w:rsidRPr="00CE157D">
        <w:rPr>
          <w:rFonts w:ascii="Noto Sans" w:eastAsia="Times New Roman" w:hAnsi="Noto Sans" w:cs="Times New Roman"/>
          <w:b/>
          <w:color w:val="323E4F" w:themeColor="text2" w:themeShade="BF"/>
          <w:sz w:val="21"/>
          <w:szCs w:val="21"/>
          <w:lang w:val="es-MX" w:eastAsia="es-MX"/>
        </w:rPr>
        <w:t xml:space="preserve">FASE </w:t>
      </w:r>
      <w:r w:rsidR="00C91F75" w:rsidRPr="00CE157D">
        <w:rPr>
          <w:rFonts w:ascii="Noto Sans" w:eastAsia="Times New Roman" w:hAnsi="Noto Sans" w:cs="Times New Roman"/>
          <w:b/>
          <w:color w:val="323E4F" w:themeColor="text2" w:themeShade="BF"/>
          <w:sz w:val="21"/>
          <w:szCs w:val="21"/>
          <w:lang w:val="es-MX" w:eastAsia="es-MX"/>
        </w:rPr>
        <w:t>VIII</w:t>
      </w:r>
      <w:r w:rsidR="00743560" w:rsidRPr="00CE157D">
        <w:rPr>
          <w:rFonts w:ascii="Noto Sans" w:eastAsia="Times New Roman" w:hAnsi="Noto Sans" w:cs="Times New Roman"/>
          <w:b/>
          <w:color w:val="323E4F" w:themeColor="text2" w:themeShade="BF"/>
          <w:sz w:val="21"/>
          <w:szCs w:val="21"/>
          <w:lang w:val="es-MX" w:eastAsia="es-MX"/>
        </w:rPr>
        <w:t>.</w:t>
      </w:r>
      <w:r w:rsidRPr="00CE157D">
        <w:rPr>
          <w:rFonts w:ascii="Noto Sans" w:eastAsia="Times New Roman" w:hAnsi="Noto Sans" w:cs="Times New Roman"/>
          <w:b/>
          <w:color w:val="323E4F" w:themeColor="text2" w:themeShade="BF"/>
          <w:sz w:val="21"/>
          <w:szCs w:val="21"/>
          <w:lang w:val="es-MX" w:eastAsia="es-MX"/>
        </w:rPr>
        <w:t xml:space="preserve"> </w:t>
      </w:r>
      <w:r w:rsidR="008456AC" w:rsidRPr="00CE157D">
        <w:rPr>
          <w:rFonts w:ascii="Noto Sans" w:eastAsia="Times New Roman" w:hAnsi="Noto Sans" w:cs="Times New Roman"/>
          <w:b/>
          <w:color w:val="323E4F" w:themeColor="text2" w:themeShade="BF"/>
          <w:sz w:val="21"/>
          <w:szCs w:val="21"/>
          <w:lang w:val="es-MX" w:eastAsia="es-MX"/>
        </w:rPr>
        <w:t>Entrega de Garantía de Cumplimiento</w:t>
      </w:r>
    </w:p>
    <w:p w14:paraId="11324BD8" w14:textId="17DD18DB" w:rsidR="001C0963" w:rsidRPr="001468E6" w:rsidRDefault="001C0963" w:rsidP="00953A47">
      <w:pPr>
        <w:pStyle w:val="font-claude-response-body"/>
        <w:spacing w:before="16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Artículo 2</w:t>
      </w:r>
      <w:r w:rsidR="00445810">
        <w:rPr>
          <w:rStyle w:val="Textoennegrita"/>
          <w:rFonts w:ascii="Noto Sans" w:hAnsi="Noto Sans"/>
          <w:sz w:val="20"/>
          <w:szCs w:val="20"/>
        </w:rPr>
        <w:t>4</w:t>
      </w:r>
      <w:r w:rsidRPr="001468E6">
        <w:rPr>
          <w:rStyle w:val="Textoennegrita"/>
          <w:rFonts w:ascii="Noto Sans" w:hAnsi="Noto Sans"/>
          <w:sz w:val="20"/>
          <w:szCs w:val="20"/>
        </w:rPr>
        <w:t>.</w:t>
      </w:r>
      <w:r w:rsidRPr="001468E6">
        <w:rPr>
          <w:rFonts w:ascii="Noto Sans" w:hAnsi="Noto Sans"/>
          <w:sz w:val="20"/>
          <w:szCs w:val="20"/>
        </w:rPr>
        <w:t xml:space="preserve"> La persona comodataria adjudicada deberá presentar la garantía de cumplimiento del contrato dentro de los quince días naturales posteriores a la fecha de formalización del mismo.</w:t>
      </w:r>
    </w:p>
    <w:p w14:paraId="5194518B" w14:textId="77777777" w:rsidR="001C0963" w:rsidRPr="001468E6" w:rsidRDefault="001C0963" w:rsidP="0090598C">
      <w:pPr>
        <w:pStyle w:val="font-claude-response-body"/>
        <w:spacing w:before="120" w:beforeAutospacing="0" w:after="0" w:afterAutospacing="0" w:line="276" w:lineRule="auto"/>
        <w:jc w:val="both"/>
        <w:rPr>
          <w:rFonts w:ascii="Noto Sans" w:hAnsi="Noto Sans"/>
          <w:sz w:val="20"/>
          <w:szCs w:val="20"/>
        </w:rPr>
      </w:pPr>
      <w:r w:rsidRPr="001468E6">
        <w:rPr>
          <w:rFonts w:ascii="Noto Sans" w:hAnsi="Noto Sans"/>
          <w:sz w:val="20"/>
          <w:szCs w:val="20"/>
        </w:rPr>
        <w:t>La garantía podrá constituirse mediante:</w:t>
      </w:r>
    </w:p>
    <w:p w14:paraId="4209248D" w14:textId="7DA4608F" w:rsidR="001C0963" w:rsidRPr="001468E6" w:rsidRDefault="001C0963">
      <w:pPr>
        <w:pStyle w:val="font-claude-response-body"/>
        <w:numPr>
          <w:ilvl w:val="2"/>
          <w:numId w:val="18"/>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t>Póliza de fianza expedida por institución afianzadora legalmente autorizada a favor del CONALEP; o</w:t>
      </w:r>
    </w:p>
    <w:p w14:paraId="73CC1401" w14:textId="3FE8E173" w:rsidR="001C0963" w:rsidRPr="001468E6" w:rsidRDefault="001C0963">
      <w:pPr>
        <w:pStyle w:val="font-claude-response-body"/>
        <w:numPr>
          <w:ilvl w:val="2"/>
          <w:numId w:val="18"/>
        </w:numPr>
        <w:spacing w:before="120" w:beforeAutospacing="0" w:after="120" w:afterAutospacing="0" w:line="276" w:lineRule="auto"/>
        <w:ind w:left="709" w:hanging="142"/>
        <w:jc w:val="both"/>
        <w:rPr>
          <w:rFonts w:ascii="Noto Sans" w:hAnsi="Noto Sans"/>
          <w:sz w:val="20"/>
          <w:szCs w:val="20"/>
        </w:rPr>
      </w:pPr>
      <w:r w:rsidRPr="001468E6">
        <w:rPr>
          <w:rFonts w:ascii="Noto Sans" w:hAnsi="Noto Sans"/>
          <w:sz w:val="20"/>
          <w:szCs w:val="20"/>
        </w:rPr>
        <w:lastRenderedPageBreak/>
        <w:t>Cheque certificado o de caja expedido por institución bancaria, a favor del CONALEP.</w:t>
      </w:r>
    </w:p>
    <w:p w14:paraId="772861F2" w14:textId="1E8532D6" w:rsidR="001C0963" w:rsidRPr="001468E6" w:rsidRDefault="001C0963" w:rsidP="007555F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F610E4" w:rsidRPr="001468E6">
        <w:rPr>
          <w:rStyle w:val="Textoennegrita"/>
          <w:rFonts w:ascii="Noto Sans" w:hAnsi="Noto Sans"/>
          <w:sz w:val="20"/>
          <w:szCs w:val="20"/>
        </w:rPr>
        <w:t>2</w:t>
      </w:r>
      <w:r w:rsidR="00445810">
        <w:rPr>
          <w:rStyle w:val="Textoennegrita"/>
          <w:rFonts w:ascii="Noto Sans" w:hAnsi="Noto Sans"/>
          <w:sz w:val="20"/>
          <w:szCs w:val="20"/>
        </w:rPr>
        <w:t>5</w:t>
      </w:r>
      <w:r w:rsidRPr="001468E6">
        <w:rPr>
          <w:rStyle w:val="Textoennegrita"/>
          <w:rFonts w:ascii="Noto Sans" w:hAnsi="Noto Sans"/>
          <w:sz w:val="20"/>
          <w:szCs w:val="20"/>
        </w:rPr>
        <w:t>.</w:t>
      </w:r>
      <w:r w:rsidRPr="001468E6">
        <w:rPr>
          <w:rFonts w:ascii="Noto Sans" w:hAnsi="Noto Sans"/>
          <w:sz w:val="20"/>
          <w:szCs w:val="20"/>
        </w:rPr>
        <w:t xml:space="preserve"> El monto, vigencia y características específicas de la garantía serán establecidos en la convocatoria y en el contrato correspondiente, debiendo ser suficiente para garantizar el cumplimiento de las obligaciones contractuales.</w:t>
      </w:r>
    </w:p>
    <w:p w14:paraId="63427D38" w14:textId="77777777" w:rsidR="001C0963" w:rsidRPr="001468E6" w:rsidRDefault="001C0963" w:rsidP="003758F6">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La garantía deberá permanecer vigente durante toda la vigencia del contrato y hasta el cumplimiento total de las obligaciones contraídas.</w:t>
      </w:r>
    </w:p>
    <w:p w14:paraId="08CAB460" w14:textId="4B941E86" w:rsidR="001C0963" w:rsidRPr="001468E6" w:rsidRDefault="001C0963" w:rsidP="007555F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F610E4" w:rsidRPr="001468E6">
        <w:rPr>
          <w:rStyle w:val="Textoennegrita"/>
          <w:rFonts w:ascii="Noto Sans" w:hAnsi="Noto Sans"/>
          <w:sz w:val="20"/>
          <w:szCs w:val="20"/>
        </w:rPr>
        <w:t>2</w:t>
      </w:r>
      <w:r w:rsidR="00445810">
        <w:rPr>
          <w:rStyle w:val="Textoennegrita"/>
          <w:rFonts w:ascii="Noto Sans" w:hAnsi="Noto Sans"/>
          <w:sz w:val="20"/>
          <w:szCs w:val="20"/>
        </w:rPr>
        <w:t>6</w:t>
      </w:r>
      <w:r w:rsidRPr="001468E6">
        <w:rPr>
          <w:rStyle w:val="Textoennegrita"/>
          <w:rFonts w:ascii="Noto Sans" w:hAnsi="Noto Sans"/>
          <w:sz w:val="20"/>
          <w:szCs w:val="20"/>
        </w:rPr>
        <w:t>.</w:t>
      </w:r>
      <w:r w:rsidRPr="001468E6">
        <w:rPr>
          <w:rFonts w:ascii="Noto Sans" w:hAnsi="Noto Sans"/>
          <w:sz w:val="20"/>
          <w:szCs w:val="20"/>
        </w:rPr>
        <w:t xml:space="preserve"> La falta de presentación de la garantía en tiempo y forma será causa de rescisión del contrato y hará efectiva la aplicación de las sanciones correspondientes, pudiendo el CONALEP adjudicar el contrato conforme a lo establecido en el artículo</w:t>
      </w:r>
      <w:r w:rsidR="00C56025">
        <w:rPr>
          <w:rFonts w:ascii="Noto Sans" w:hAnsi="Noto Sans"/>
          <w:sz w:val="20"/>
          <w:szCs w:val="20"/>
        </w:rPr>
        <w:t xml:space="preserve"> 62</w:t>
      </w:r>
      <w:r w:rsidRPr="001468E6">
        <w:rPr>
          <w:rFonts w:ascii="Noto Sans" w:hAnsi="Noto Sans"/>
          <w:sz w:val="20"/>
          <w:szCs w:val="20"/>
        </w:rPr>
        <w:t xml:space="preserve"> de estos Lineamientos.</w:t>
      </w:r>
    </w:p>
    <w:p w14:paraId="428A613F" w14:textId="77777777" w:rsidR="001C0963" w:rsidRPr="001468E6" w:rsidRDefault="001C0963" w:rsidP="00F614D2">
      <w:pPr>
        <w:pStyle w:val="font-claude-response-body"/>
        <w:spacing w:before="120" w:beforeAutospacing="0" w:after="120" w:afterAutospacing="0" w:line="276" w:lineRule="auto"/>
        <w:rPr>
          <w:rFonts w:ascii="Noto Sans" w:hAnsi="Noto Sans"/>
          <w:sz w:val="20"/>
          <w:szCs w:val="20"/>
        </w:rPr>
      </w:pPr>
    </w:p>
    <w:p w14:paraId="019B46BB" w14:textId="4F63C9D1" w:rsidR="001F5FB0" w:rsidRPr="00415B26" w:rsidRDefault="005E4926" w:rsidP="005E4926">
      <w:pPr>
        <w:pStyle w:val="Ttulo2"/>
      </w:pPr>
      <w:bookmarkStart w:id="15" w:name="_Toc221217109"/>
      <w:bookmarkStart w:id="16" w:name="_Toc221223870"/>
      <w:r>
        <w:rPr>
          <w:rStyle w:val="Textoennegrita"/>
          <w:b/>
          <w:bCs w:val="0"/>
        </w:rPr>
        <w:t>SECCIÓN II.</w:t>
      </w:r>
      <w:r>
        <w:rPr>
          <w:rStyle w:val="Textoennegrita"/>
          <w:b/>
          <w:bCs w:val="0"/>
        </w:rPr>
        <w:br/>
      </w:r>
      <w:r w:rsidR="00E30DA3" w:rsidRPr="00415B26">
        <w:rPr>
          <w:rStyle w:val="Textoennegrita"/>
          <w:b/>
          <w:bCs w:val="0"/>
        </w:rPr>
        <w:t>D</w:t>
      </w:r>
      <w:r w:rsidR="008456AC" w:rsidRPr="00415B26">
        <w:rPr>
          <w:rStyle w:val="Textoennegrita"/>
          <w:b/>
          <w:bCs w:val="0"/>
        </w:rPr>
        <w:t>e la Adjudicación a la Segunda Mejor Propuesta</w:t>
      </w:r>
      <w:bookmarkEnd w:id="15"/>
      <w:bookmarkEnd w:id="16"/>
    </w:p>
    <w:p w14:paraId="3CF52802" w14:textId="6FD5BF3F" w:rsidR="001F5FB0" w:rsidRPr="001468E6" w:rsidRDefault="001F5FB0" w:rsidP="0090598C">
      <w:pPr>
        <w:pStyle w:val="font-claude-response-body"/>
        <w:spacing w:before="12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Artículo</w:t>
      </w:r>
      <w:r w:rsidR="00445810">
        <w:rPr>
          <w:rStyle w:val="Textoennegrita"/>
          <w:rFonts w:ascii="Noto Sans" w:hAnsi="Noto Sans"/>
          <w:sz w:val="20"/>
          <w:szCs w:val="20"/>
        </w:rPr>
        <w:t xml:space="preserve"> 27</w:t>
      </w:r>
      <w:r w:rsidRPr="001468E6">
        <w:rPr>
          <w:rStyle w:val="Textoennegrita"/>
          <w:rFonts w:ascii="Noto Sans" w:hAnsi="Noto Sans"/>
          <w:sz w:val="20"/>
          <w:szCs w:val="20"/>
        </w:rPr>
        <w:t>.</w:t>
      </w:r>
      <w:r w:rsidRPr="001468E6">
        <w:rPr>
          <w:rFonts w:ascii="Noto Sans" w:hAnsi="Noto Sans"/>
          <w:sz w:val="20"/>
          <w:szCs w:val="20"/>
        </w:rPr>
        <w:t xml:space="preserve"> Cuando la persona participante que resulte adjudicada en un procedimiento de concurso manifieste por escrito y de manera fundada la imposibilidad de cumplir con el contrato, el CONALEP, a través del Área Contratante, podrá optar por alguna de las siguientes opciones:</w:t>
      </w:r>
    </w:p>
    <w:p w14:paraId="240CB7C9" w14:textId="7C5517F8" w:rsidR="001F5FB0" w:rsidRPr="001468E6" w:rsidRDefault="001F5FB0">
      <w:pPr>
        <w:pStyle w:val="font-claude-response-body"/>
        <w:numPr>
          <w:ilvl w:val="1"/>
          <w:numId w:val="19"/>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Adjudicar el contrato de comodato a la persona que haya presentado la segunda mejor propuesta, siempre que ésta haya resultado solvente y su oferta cumpla con todos los requisitos establecidos en la convocatoria;</w:t>
      </w:r>
    </w:p>
    <w:p w14:paraId="17738DCB" w14:textId="77777777" w:rsidR="00733275" w:rsidRPr="001468E6" w:rsidRDefault="001F5FB0">
      <w:pPr>
        <w:pStyle w:val="font-claude-response-body"/>
        <w:numPr>
          <w:ilvl w:val="1"/>
          <w:numId w:val="19"/>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Iniciar un nuevo proceso de concurso por convocatoria pública conforme a lo establecido en estos Lineamientos; o</w:t>
      </w:r>
    </w:p>
    <w:p w14:paraId="1166567D" w14:textId="671DC942" w:rsidR="001F5FB0" w:rsidRPr="001468E6" w:rsidRDefault="001F5FB0">
      <w:pPr>
        <w:pStyle w:val="font-claude-response-body"/>
        <w:numPr>
          <w:ilvl w:val="1"/>
          <w:numId w:val="19"/>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 xml:space="preserve">Realizar una adjudicación directa en términos de la </w:t>
      </w:r>
      <w:r w:rsidR="00A450FC">
        <w:rPr>
          <w:rFonts w:ascii="Noto Sans" w:hAnsi="Noto Sans"/>
          <w:sz w:val="20"/>
          <w:szCs w:val="20"/>
        </w:rPr>
        <w:t xml:space="preserve">Sección III de los presentes </w:t>
      </w:r>
      <w:r w:rsidR="00953A47">
        <w:rPr>
          <w:rFonts w:ascii="Noto Sans" w:hAnsi="Noto Sans"/>
          <w:sz w:val="20"/>
          <w:szCs w:val="20"/>
        </w:rPr>
        <w:t>Lineamientos.</w:t>
      </w:r>
    </w:p>
    <w:p w14:paraId="1E10BEA5" w14:textId="75129778" w:rsidR="001F5FB0" w:rsidRPr="001468E6" w:rsidRDefault="001F5FB0" w:rsidP="0024066A">
      <w:pPr>
        <w:pStyle w:val="font-claude-response-body"/>
        <w:spacing w:before="24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Artículo</w:t>
      </w:r>
      <w:r w:rsidR="00445810">
        <w:rPr>
          <w:rStyle w:val="Textoennegrita"/>
          <w:rFonts w:ascii="Noto Sans" w:hAnsi="Noto Sans"/>
          <w:sz w:val="20"/>
          <w:szCs w:val="20"/>
        </w:rPr>
        <w:t xml:space="preserve"> 28</w:t>
      </w:r>
      <w:r w:rsidRPr="001468E6">
        <w:rPr>
          <w:rStyle w:val="Textoennegrita"/>
          <w:rFonts w:ascii="Noto Sans" w:hAnsi="Noto Sans"/>
          <w:sz w:val="20"/>
          <w:szCs w:val="20"/>
        </w:rPr>
        <w:t>.</w:t>
      </w:r>
      <w:r w:rsidRPr="001468E6">
        <w:rPr>
          <w:rFonts w:ascii="Noto Sans" w:hAnsi="Noto Sans"/>
          <w:sz w:val="20"/>
          <w:szCs w:val="20"/>
        </w:rPr>
        <w:t xml:space="preserve"> Para proceder a la adjudicación a la segunda mejor propuesta, deberán cumplirse los siguientes requisitos:</w:t>
      </w:r>
    </w:p>
    <w:p w14:paraId="036E937E" w14:textId="57E7B2A8" w:rsidR="001F5FB0" w:rsidRPr="001468E6" w:rsidRDefault="001F5FB0">
      <w:pPr>
        <w:pStyle w:val="font-claude-response-body"/>
        <w:numPr>
          <w:ilvl w:val="2"/>
          <w:numId w:val="2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Que la persona adjudicada originalmente haya manifestado por escrito, de manera expresa y fundada, su imposibilidad de cumplir con el contrato, dentro de los tres días hábiles siguientes a la notificación de adjudicación;</w:t>
      </w:r>
    </w:p>
    <w:p w14:paraId="441CEA31" w14:textId="6EBDB5AA" w:rsidR="001F5FB0" w:rsidRPr="001468E6" w:rsidRDefault="001F5FB0">
      <w:pPr>
        <w:pStyle w:val="font-claude-response-body"/>
        <w:numPr>
          <w:ilvl w:val="2"/>
          <w:numId w:val="2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Que exista una segunda propuesta que haya sido evaluada como solvente en el dictamen correspondiente;</w:t>
      </w:r>
    </w:p>
    <w:p w14:paraId="24513417" w14:textId="7EEF2467" w:rsidR="001F5FB0" w:rsidRPr="001468E6" w:rsidRDefault="001F5FB0">
      <w:pPr>
        <w:pStyle w:val="font-claude-response-body"/>
        <w:numPr>
          <w:ilvl w:val="2"/>
          <w:numId w:val="2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Que la segunda mejor propuesta cumpla con todos los requisitos legales, técnicos y económicos establecidos en la convocatoria; y</w:t>
      </w:r>
    </w:p>
    <w:p w14:paraId="5A482B79" w14:textId="3754881E" w:rsidR="001F5FB0" w:rsidRPr="001468E6" w:rsidRDefault="001F5FB0">
      <w:pPr>
        <w:pStyle w:val="font-claude-response-body"/>
        <w:numPr>
          <w:ilvl w:val="2"/>
          <w:numId w:val="2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Que el Área Contratante emita un acuerdo fundado y motivado que justifique la adjudicación a la segunda mejor propuesta.</w:t>
      </w:r>
    </w:p>
    <w:p w14:paraId="0B9BABDC" w14:textId="77777777" w:rsidR="00967016" w:rsidRDefault="00967016" w:rsidP="007555FC">
      <w:pPr>
        <w:pStyle w:val="font-claude-response-body"/>
        <w:spacing w:before="240" w:beforeAutospacing="0" w:after="120" w:afterAutospacing="0" w:line="276" w:lineRule="auto"/>
        <w:jc w:val="both"/>
        <w:rPr>
          <w:rStyle w:val="Textoennegrita"/>
          <w:rFonts w:ascii="Noto Sans" w:hAnsi="Noto Sans"/>
          <w:sz w:val="20"/>
          <w:szCs w:val="20"/>
        </w:rPr>
      </w:pPr>
    </w:p>
    <w:p w14:paraId="6408C025" w14:textId="77777777" w:rsidR="00967016" w:rsidRDefault="00967016" w:rsidP="00B14FDC">
      <w:pPr>
        <w:pStyle w:val="font-claude-response-body"/>
        <w:spacing w:before="240" w:beforeAutospacing="0" w:after="0" w:afterAutospacing="0" w:line="276" w:lineRule="auto"/>
        <w:jc w:val="both"/>
        <w:rPr>
          <w:rStyle w:val="Textoennegrita"/>
          <w:rFonts w:ascii="Noto Sans" w:hAnsi="Noto Sans"/>
          <w:sz w:val="20"/>
          <w:szCs w:val="20"/>
        </w:rPr>
      </w:pPr>
    </w:p>
    <w:p w14:paraId="1DB8A7FC" w14:textId="6E1CDAF4" w:rsidR="001F5FB0" w:rsidRPr="001468E6" w:rsidRDefault="001F5FB0" w:rsidP="00967016">
      <w:pPr>
        <w:pStyle w:val="font-claude-response-body"/>
        <w:spacing w:before="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29</w:t>
      </w:r>
      <w:r w:rsidRPr="001468E6">
        <w:rPr>
          <w:rStyle w:val="Textoennegrita"/>
          <w:rFonts w:ascii="Noto Sans" w:hAnsi="Noto Sans"/>
          <w:sz w:val="20"/>
          <w:szCs w:val="20"/>
        </w:rPr>
        <w:t>.</w:t>
      </w:r>
      <w:r w:rsidRPr="001468E6">
        <w:rPr>
          <w:rFonts w:ascii="Noto Sans" w:hAnsi="Noto Sans"/>
          <w:sz w:val="20"/>
          <w:szCs w:val="20"/>
        </w:rPr>
        <w:t xml:space="preserve"> La notificación de adjudicación a la segunda mejor propuesta se realizará dentro de los cinco días hábiles siguientes a la recepción del escrito de renuncia del primer adjudicatario, publicándose en el portal CONALEP.</w:t>
      </w:r>
    </w:p>
    <w:p w14:paraId="50113F05" w14:textId="77777777" w:rsidR="001F5FB0" w:rsidRPr="001468E6" w:rsidRDefault="001F5FB0" w:rsidP="00937068">
      <w:pPr>
        <w:pStyle w:val="font-claude-response-body"/>
        <w:spacing w:before="120" w:beforeAutospacing="0" w:after="120" w:afterAutospacing="0" w:line="276" w:lineRule="auto"/>
        <w:jc w:val="both"/>
        <w:rPr>
          <w:rFonts w:ascii="Noto Sans" w:hAnsi="Noto Sans"/>
          <w:sz w:val="20"/>
          <w:szCs w:val="20"/>
        </w:rPr>
      </w:pPr>
      <w:r w:rsidRPr="001468E6">
        <w:rPr>
          <w:rFonts w:ascii="Noto Sans" w:hAnsi="Noto Sans"/>
          <w:sz w:val="20"/>
          <w:szCs w:val="20"/>
        </w:rPr>
        <w:t>La persona adjudicada deberá formalizar el contrato en los términos y plazos establecidos en el dictamen original de evaluación.</w:t>
      </w:r>
    </w:p>
    <w:p w14:paraId="40AB7FCD" w14:textId="47135C91" w:rsidR="001F5FB0" w:rsidRPr="001468E6" w:rsidRDefault="001F5FB0" w:rsidP="00937068">
      <w:pPr>
        <w:spacing w:before="120" w:after="120" w:line="276" w:lineRule="auto"/>
        <w:jc w:val="both"/>
        <w:rPr>
          <w:rFonts w:ascii="Noto Sans" w:hAnsi="Noto Sans"/>
          <w:sz w:val="20"/>
          <w:szCs w:val="20"/>
        </w:rPr>
      </w:pPr>
    </w:p>
    <w:p w14:paraId="1866D431" w14:textId="5EBBA21F" w:rsidR="001F5FB0" w:rsidRPr="00415B26" w:rsidRDefault="00642D1B" w:rsidP="00642D1B">
      <w:pPr>
        <w:pStyle w:val="Ttulo2"/>
      </w:pPr>
      <w:bookmarkStart w:id="17" w:name="_Toc221217110"/>
      <w:bookmarkStart w:id="18" w:name="_Toc221223871"/>
      <w:r>
        <w:rPr>
          <w:rStyle w:val="Textoennegrita"/>
          <w:b/>
          <w:bCs w:val="0"/>
        </w:rPr>
        <w:t>SECCIÓN III.</w:t>
      </w:r>
      <w:r>
        <w:rPr>
          <w:rStyle w:val="Textoennegrita"/>
          <w:b/>
          <w:bCs w:val="0"/>
        </w:rPr>
        <w:br/>
      </w:r>
      <w:r w:rsidR="001F5FB0" w:rsidRPr="00415B26">
        <w:rPr>
          <w:rStyle w:val="Textoennegrita"/>
          <w:b/>
          <w:bCs w:val="0"/>
        </w:rPr>
        <w:t>D</w:t>
      </w:r>
      <w:r w:rsidR="008456AC" w:rsidRPr="00415B26">
        <w:rPr>
          <w:rStyle w:val="Textoennegrita"/>
          <w:b/>
          <w:bCs w:val="0"/>
        </w:rPr>
        <w:t>e la Adjudicación Directa</w:t>
      </w:r>
      <w:bookmarkEnd w:id="17"/>
      <w:bookmarkEnd w:id="18"/>
    </w:p>
    <w:p w14:paraId="3BE71366" w14:textId="472E5837" w:rsidR="001F5FB0" w:rsidRPr="001468E6" w:rsidRDefault="001F5FB0" w:rsidP="00023565">
      <w:pPr>
        <w:pStyle w:val="font-claude-response-body"/>
        <w:spacing w:before="12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30</w:t>
      </w:r>
      <w:r w:rsidRPr="001468E6">
        <w:rPr>
          <w:rStyle w:val="Textoennegrita"/>
          <w:rFonts w:ascii="Noto Sans" w:hAnsi="Noto Sans"/>
          <w:sz w:val="20"/>
          <w:szCs w:val="20"/>
        </w:rPr>
        <w:t>.</w:t>
      </w:r>
      <w:r w:rsidRPr="001468E6">
        <w:rPr>
          <w:rFonts w:ascii="Noto Sans" w:hAnsi="Noto Sans"/>
          <w:sz w:val="20"/>
          <w:szCs w:val="20"/>
        </w:rPr>
        <w:t xml:space="preserve"> La adjudicación directa es un procedimiento de excepción que procederá únicamente en los siguientes casos:</w:t>
      </w:r>
    </w:p>
    <w:p w14:paraId="2AE0015A" w14:textId="4B1C6863" w:rsidR="001F5FB0" w:rsidRPr="001468E6" w:rsidRDefault="001F5FB0">
      <w:pPr>
        <w:pStyle w:val="font-claude-response-body"/>
        <w:numPr>
          <w:ilvl w:val="2"/>
          <w:numId w:val="21"/>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 xml:space="preserve">Cuando un procedimiento de concurso se haya declarado desierto conforme al artículo </w:t>
      </w:r>
      <w:r w:rsidR="00A450FC">
        <w:rPr>
          <w:rFonts w:ascii="Noto Sans" w:hAnsi="Noto Sans"/>
          <w:sz w:val="20"/>
          <w:szCs w:val="20"/>
        </w:rPr>
        <w:t>36</w:t>
      </w:r>
      <w:r w:rsidRPr="001468E6">
        <w:rPr>
          <w:rFonts w:ascii="Noto Sans" w:hAnsi="Noto Sans"/>
          <w:sz w:val="20"/>
          <w:szCs w:val="20"/>
        </w:rPr>
        <w:t xml:space="preserve"> de estos Lineamientos;</w:t>
      </w:r>
    </w:p>
    <w:p w14:paraId="6EA0B69B" w14:textId="245573B1" w:rsidR="001F5FB0" w:rsidRPr="001468E6" w:rsidRDefault="001F5FB0">
      <w:pPr>
        <w:pStyle w:val="font-claude-response-body"/>
        <w:numPr>
          <w:ilvl w:val="2"/>
          <w:numId w:val="21"/>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Cuando la persona adjudicada originalmente y la segunda mejor propuesta manifiesten la imposibilidad de cumplir con el contrato;</w:t>
      </w:r>
    </w:p>
    <w:p w14:paraId="268A3B24" w14:textId="7D4423B1" w:rsidR="001F5FB0" w:rsidRPr="001468E6" w:rsidRDefault="001F5FB0">
      <w:pPr>
        <w:pStyle w:val="font-claude-response-body"/>
        <w:numPr>
          <w:ilvl w:val="2"/>
          <w:numId w:val="21"/>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Cuando por caso fortuito o fuerza mayor sea necesario garantizar la continuidad inmediata del servicio;</w:t>
      </w:r>
    </w:p>
    <w:p w14:paraId="200B9E09" w14:textId="17834B48" w:rsidR="001F5FB0" w:rsidRPr="001468E6" w:rsidRDefault="001F5FB0">
      <w:pPr>
        <w:pStyle w:val="font-claude-response-body"/>
        <w:numPr>
          <w:ilvl w:val="2"/>
          <w:numId w:val="21"/>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Cuando la terminación anticipada de un contrato vigente, por causas no imputables al CONALEP, ponga en riesgo la prestación del servicio;</w:t>
      </w:r>
    </w:p>
    <w:p w14:paraId="78BA7D75" w14:textId="1A8DB794" w:rsidR="001F5FB0" w:rsidRPr="001468E6" w:rsidRDefault="001F5FB0">
      <w:pPr>
        <w:pStyle w:val="font-claude-response-body"/>
        <w:numPr>
          <w:ilvl w:val="2"/>
          <w:numId w:val="21"/>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Cuando por razones de urgencia debidamente justificadas sea indispensable asegurar que los servicios de cafetería y centros de fotocopiado no se vean interrumpidos</w:t>
      </w:r>
      <w:r w:rsidR="0008400F">
        <w:rPr>
          <w:rFonts w:ascii="Noto Sans" w:hAnsi="Noto Sans"/>
          <w:sz w:val="20"/>
          <w:szCs w:val="20"/>
        </w:rPr>
        <w:t>; o</w:t>
      </w:r>
    </w:p>
    <w:p w14:paraId="04435CA4" w14:textId="49C86981" w:rsidR="00733275" w:rsidRPr="001468E6" w:rsidRDefault="00733275">
      <w:pPr>
        <w:pStyle w:val="font-claude-response-body"/>
        <w:numPr>
          <w:ilvl w:val="2"/>
          <w:numId w:val="21"/>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Cuando sea necesario dar cumplimiento a programas federales, estatales o municipales implementados en beneficio del alumnado, tales como comedores comunitarios, programas de alimentación escolar u otros de naturaleza análoga que requieran la prestación de servicios de cafetería o alimentación</w:t>
      </w:r>
      <w:r w:rsidR="0008400F">
        <w:rPr>
          <w:rFonts w:ascii="Noto Sans" w:hAnsi="Noto Sans"/>
          <w:sz w:val="20"/>
          <w:szCs w:val="20"/>
        </w:rPr>
        <w:t>.</w:t>
      </w:r>
    </w:p>
    <w:p w14:paraId="256BE891" w14:textId="2EBD944B" w:rsidR="001F5FB0" w:rsidRPr="001468E6" w:rsidRDefault="001F5FB0" w:rsidP="007555FC">
      <w:pPr>
        <w:pStyle w:val="font-claude-response-body"/>
        <w:spacing w:before="24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Artículo</w:t>
      </w:r>
      <w:r w:rsidR="00445810">
        <w:rPr>
          <w:rStyle w:val="Textoennegrita"/>
          <w:rFonts w:ascii="Noto Sans" w:hAnsi="Noto Sans"/>
          <w:sz w:val="20"/>
          <w:szCs w:val="20"/>
        </w:rPr>
        <w:t xml:space="preserve"> 31</w:t>
      </w:r>
      <w:r w:rsidRPr="001468E6">
        <w:rPr>
          <w:rStyle w:val="Textoennegrita"/>
          <w:rFonts w:ascii="Noto Sans" w:hAnsi="Noto Sans"/>
          <w:sz w:val="20"/>
          <w:szCs w:val="20"/>
        </w:rPr>
        <w:t>.</w:t>
      </w:r>
      <w:r w:rsidRPr="001468E6">
        <w:rPr>
          <w:rFonts w:ascii="Noto Sans" w:hAnsi="Noto Sans"/>
          <w:sz w:val="20"/>
          <w:szCs w:val="20"/>
        </w:rPr>
        <w:t xml:space="preserve"> Para realizar una adjudicación directa, el Área Contratante deberá:</w:t>
      </w:r>
    </w:p>
    <w:p w14:paraId="37C5CE47" w14:textId="1F11F38F" w:rsidR="001F5FB0" w:rsidRPr="001468E6" w:rsidRDefault="001F5FB0">
      <w:pPr>
        <w:pStyle w:val="font-claude-response-body"/>
        <w:numPr>
          <w:ilvl w:val="2"/>
          <w:numId w:val="22"/>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Solicitar al menos dos cotizaciones de personas físicas o morales que cumplan con los requisitos establecidos en estos Lineamientos;</w:t>
      </w:r>
    </w:p>
    <w:p w14:paraId="3A875E33" w14:textId="0EB989C5" w:rsidR="001F5FB0" w:rsidRPr="001468E6" w:rsidRDefault="001F5FB0">
      <w:pPr>
        <w:pStyle w:val="font-claude-response-body"/>
        <w:numPr>
          <w:ilvl w:val="2"/>
          <w:numId w:val="22"/>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Verificar que las cotizaciones se presenten en igualdad de circunstancias y condiciones;</w:t>
      </w:r>
    </w:p>
    <w:p w14:paraId="76358D49" w14:textId="7EE715B7" w:rsidR="001F5FB0" w:rsidRPr="001468E6" w:rsidRDefault="001F5FB0">
      <w:pPr>
        <w:pStyle w:val="font-claude-response-body"/>
        <w:numPr>
          <w:ilvl w:val="2"/>
          <w:numId w:val="22"/>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Evaluar las propuestas conforme a criterios de capacidad técnica, experiencia, solvencia económica y mejores condiciones para el CONALEP; y</w:t>
      </w:r>
    </w:p>
    <w:p w14:paraId="7F7A23A6" w14:textId="023914CE" w:rsidR="001F5FB0" w:rsidRPr="001468E6" w:rsidRDefault="001F5FB0">
      <w:pPr>
        <w:pStyle w:val="font-claude-response-body"/>
        <w:numPr>
          <w:ilvl w:val="2"/>
          <w:numId w:val="22"/>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lastRenderedPageBreak/>
        <w:t>Emitir un dictamen de adjudicación debidamente fundado y motivado.</w:t>
      </w:r>
    </w:p>
    <w:p w14:paraId="0BB69A82" w14:textId="61511186" w:rsidR="001F5FB0" w:rsidRPr="001468E6" w:rsidRDefault="001F5FB0" w:rsidP="0090598C">
      <w:pPr>
        <w:pStyle w:val="font-claude-response-body"/>
        <w:spacing w:before="24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32</w:t>
      </w:r>
      <w:r w:rsidRPr="001468E6">
        <w:rPr>
          <w:rStyle w:val="Textoennegrita"/>
          <w:rFonts w:ascii="Noto Sans" w:hAnsi="Noto Sans"/>
          <w:sz w:val="20"/>
          <w:szCs w:val="20"/>
        </w:rPr>
        <w:t>.</w:t>
      </w:r>
      <w:r w:rsidRPr="001468E6">
        <w:rPr>
          <w:rFonts w:ascii="Noto Sans" w:hAnsi="Noto Sans"/>
          <w:sz w:val="20"/>
          <w:szCs w:val="20"/>
        </w:rPr>
        <w:t xml:space="preserve"> La persona titular de la Secretaría de Administración autorizará la adjudicación directa a través de la Dirección de Infraestructura y Adquisiciones, mediante acuerdo por escrito que contendrá:</w:t>
      </w:r>
    </w:p>
    <w:p w14:paraId="775222CC" w14:textId="13D64A78" w:rsidR="001F5FB0" w:rsidRPr="001468E6" w:rsidRDefault="001F5FB0">
      <w:pPr>
        <w:pStyle w:val="font-claude-response-body"/>
        <w:numPr>
          <w:ilvl w:val="2"/>
          <w:numId w:val="23"/>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 xml:space="preserve">Las razones técnicas, económicas, de urgencia o excepcionalidad que justifican la adjudicación directa, especificando el supuesto de procedencia conforme al artículo </w:t>
      </w:r>
      <w:r w:rsidR="00A450FC">
        <w:rPr>
          <w:rFonts w:ascii="Noto Sans" w:hAnsi="Noto Sans"/>
          <w:sz w:val="20"/>
          <w:szCs w:val="20"/>
        </w:rPr>
        <w:t>30 de estos Lineamientos</w:t>
      </w:r>
      <w:r w:rsidRPr="001468E6">
        <w:rPr>
          <w:rFonts w:ascii="Noto Sans" w:hAnsi="Noto Sans"/>
          <w:sz w:val="20"/>
          <w:szCs w:val="20"/>
        </w:rPr>
        <w:t>;</w:t>
      </w:r>
    </w:p>
    <w:p w14:paraId="250DE771" w14:textId="438395B7" w:rsidR="001F5FB0" w:rsidRPr="001468E6" w:rsidRDefault="001F5FB0">
      <w:pPr>
        <w:pStyle w:val="font-claude-response-body"/>
        <w:numPr>
          <w:ilvl w:val="2"/>
          <w:numId w:val="23"/>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La identificación de la persona física o moral a quien se adjudica el contrato;</w:t>
      </w:r>
    </w:p>
    <w:p w14:paraId="2174B34B" w14:textId="2A136F44" w:rsidR="001F5FB0" w:rsidRPr="001468E6" w:rsidRDefault="001F5FB0">
      <w:pPr>
        <w:pStyle w:val="font-claude-response-body"/>
        <w:numPr>
          <w:ilvl w:val="2"/>
          <w:numId w:val="23"/>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Las condiciones del servicio, incluyendo objeto, alcance, vigencia y contraprestaciones pactadas;</w:t>
      </w:r>
    </w:p>
    <w:p w14:paraId="150F048A" w14:textId="46A04FC1" w:rsidR="001F5FB0" w:rsidRPr="001468E6" w:rsidRDefault="001F5FB0">
      <w:pPr>
        <w:pStyle w:val="font-claude-response-body"/>
        <w:numPr>
          <w:ilvl w:val="2"/>
          <w:numId w:val="23"/>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Las garantías que deberá presentar el adjudicatario; y</w:t>
      </w:r>
    </w:p>
    <w:p w14:paraId="7C2DCFC3" w14:textId="0F2086F8" w:rsidR="001F5FB0" w:rsidRPr="001468E6" w:rsidRDefault="001F5FB0">
      <w:pPr>
        <w:pStyle w:val="font-claude-response-body"/>
        <w:numPr>
          <w:ilvl w:val="2"/>
          <w:numId w:val="23"/>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Los responsables de la supervisión del contrato.</w:t>
      </w:r>
    </w:p>
    <w:p w14:paraId="04885D6F" w14:textId="58C2CFE5" w:rsidR="001F5FB0" w:rsidRPr="001468E6" w:rsidRDefault="001F5FB0" w:rsidP="0090598C">
      <w:pPr>
        <w:pStyle w:val="font-claude-response-body"/>
        <w:spacing w:before="24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Artículo</w:t>
      </w:r>
      <w:r w:rsidR="00445810">
        <w:rPr>
          <w:rStyle w:val="Textoennegrita"/>
          <w:rFonts w:ascii="Noto Sans" w:hAnsi="Noto Sans"/>
          <w:sz w:val="20"/>
          <w:szCs w:val="20"/>
        </w:rPr>
        <w:t xml:space="preserve"> 33</w:t>
      </w:r>
      <w:r w:rsidRPr="001468E6">
        <w:rPr>
          <w:rStyle w:val="Textoennegrita"/>
          <w:rFonts w:ascii="Noto Sans" w:hAnsi="Noto Sans"/>
          <w:sz w:val="20"/>
          <w:szCs w:val="20"/>
        </w:rPr>
        <w:t>.</w:t>
      </w:r>
      <w:r w:rsidRPr="001468E6">
        <w:rPr>
          <w:rFonts w:ascii="Noto Sans" w:hAnsi="Noto Sans"/>
          <w:sz w:val="20"/>
          <w:szCs w:val="20"/>
        </w:rPr>
        <w:t xml:space="preserve"> Se adjudicará el contrato a la persona física o moral que:</w:t>
      </w:r>
    </w:p>
    <w:p w14:paraId="7E752CE2" w14:textId="053CBB0F" w:rsidR="001F5FB0" w:rsidRPr="001468E6" w:rsidRDefault="001F5FB0">
      <w:pPr>
        <w:pStyle w:val="font-claude-response-body"/>
        <w:numPr>
          <w:ilvl w:val="2"/>
          <w:numId w:val="24"/>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Presente y cumpla con todos los requisitos solicitados en la solicitud de cotización;</w:t>
      </w:r>
    </w:p>
    <w:p w14:paraId="7047D7D4" w14:textId="05E0D27E" w:rsidR="001F5FB0" w:rsidRPr="001468E6" w:rsidRDefault="001F5FB0">
      <w:pPr>
        <w:pStyle w:val="font-claude-response-body"/>
        <w:numPr>
          <w:ilvl w:val="2"/>
          <w:numId w:val="24"/>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Oferte las mejores condiciones económicas para el CONALEP, sin rebasar los rangos establecidos para el servicio;</w:t>
      </w:r>
    </w:p>
    <w:p w14:paraId="0F2FD86E" w14:textId="1CF7ED6A" w:rsidR="001F5FB0" w:rsidRPr="001468E6" w:rsidRDefault="001F5FB0">
      <w:pPr>
        <w:pStyle w:val="font-claude-response-body"/>
        <w:numPr>
          <w:ilvl w:val="2"/>
          <w:numId w:val="24"/>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Acredite capacidad técnica, experiencia comprobable y solvencia económica en la prestación del servicio requerido; y</w:t>
      </w:r>
    </w:p>
    <w:p w14:paraId="398EA38B" w14:textId="6E5BB37A" w:rsidR="001F5FB0" w:rsidRPr="001468E6" w:rsidRDefault="001F5FB0">
      <w:pPr>
        <w:pStyle w:val="font-claude-response-body"/>
        <w:numPr>
          <w:ilvl w:val="2"/>
          <w:numId w:val="24"/>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Cuente con actividad económica afín al concepto del contrato, acreditada mediante constancia de situación fiscal vigente.</w:t>
      </w:r>
    </w:p>
    <w:p w14:paraId="3024CC16" w14:textId="7F98A8A1" w:rsidR="001F5FB0" w:rsidRPr="001468E6" w:rsidRDefault="001F5FB0" w:rsidP="0090598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445810">
        <w:rPr>
          <w:rStyle w:val="Textoennegrita"/>
          <w:rFonts w:ascii="Noto Sans" w:hAnsi="Noto Sans"/>
          <w:sz w:val="20"/>
          <w:szCs w:val="20"/>
        </w:rPr>
        <w:t>34</w:t>
      </w:r>
      <w:r w:rsidRPr="001468E6">
        <w:rPr>
          <w:rStyle w:val="Textoennegrita"/>
          <w:rFonts w:ascii="Noto Sans" w:hAnsi="Noto Sans"/>
          <w:sz w:val="20"/>
          <w:szCs w:val="20"/>
        </w:rPr>
        <w:t>.</w:t>
      </w:r>
      <w:r w:rsidRPr="001468E6">
        <w:rPr>
          <w:rFonts w:ascii="Noto Sans" w:hAnsi="Noto Sans"/>
          <w:sz w:val="20"/>
          <w:szCs w:val="20"/>
        </w:rPr>
        <w:t xml:space="preserve"> En las adjudicaciones directas se aplicarán, en lo conducente, las disposiciones establecidas en el </w:t>
      </w:r>
      <w:r w:rsidRPr="009A716A">
        <w:rPr>
          <w:rFonts w:ascii="Noto Sans" w:hAnsi="Noto Sans"/>
          <w:sz w:val="20"/>
          <w:szCs w:val="20"/>
        </w:rPr>
        <w:t xml:space="preserve">Capítulo </w:t>
      </w:r>
      <w:r w:rsidR="009A716A" w:rsidRPr="009A716A">
        <w:rPr>
          <w:rFonts w:ascii="Noto Sans" w:hAnsi="Noto Sans"/>
          <w:sz w:val="20"/>
          <w:szCs w:val="20"/>
        </w:rPr>
        <w:t xml:space="preserve">II </w:t>
      </w:r>
      <w:r w:rsidRPr="009A716A">
        <w:rPr>
          <w:rFonts w:ascii="Noto Sans" w:hAnsi="Noto Sans"/>
          <w:sz w:val="20"/>
          <w:szCs w:val="20"/>
        </w:rPr>
        <w:t>de</w:t>
      </w:r>
      <w:r w:rsidRPr="001468E6">
        <w:rPr>
          <w:rFonts w:ascii="Noto Sans" w:hAnsi="Noto Sans"/>
          <w:sz w:val="20"/>
          <w:szCs w:val="20"/>
        </w:rPr>
        <w:t xml:space="preserve"> estos Lineamientos respecto a:</w:t>
      </w:r>
    </w:p>
    <w:p w14:paraId="0EB63180" w14:textId="2363A2D1" w:rsidR="001F5FB0" w:rsidRPr="001468E6" w:rsidRDefault="001F5FB0">
      <w:pPr>
        <w:pStyle w:val="font-claude-response-body"/>
        <w:numPr>
          <w:ilvl w:val="2"/>
          <w:numId w:val="25"/>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Requisitos que deben cumplir los participantes;</w:t>
      </w:r>
    </w:p>
    <w:p w14:paraId="7E95B63E" w14:textId="406A0265" w:rsidR="001F5FB0" w:rsidRPr="001468E6" w:rsidRDefault="001F5FB0">
      <w:pPr>
        <w:pStyle w:val="font-claude-response-body"/>
        <w:numPr>
          <w:ilvl w:val="2"/>
          <w:numId w:val="25"/>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Documentación necesaria para la formalización del contrato;</w:t>
      </w:r>
    </w:p>
    <w:p w14:paraId="507D51F2" w14:textId="3DEAA7B2" w:rsidR="001F5FB0" w:rsidRPr="001468E6" w:rsidRDefault="001F5FB0">
      <w:pPr>
        <w:pStyle w:val="font-claude-response-body"/>
        <w:numPr>
          <w:ilvl w:val="2"/>
          <w:numId w:val="25"/>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Plazos y procedimiento para la presentación de garantías de cumplimiento; y</w:t>
      </w:r>
    </w:p>
    <w:p w14:paraId="72BDA0A1" w14:textId="6E302AAF" w:rsidR="001F5FB0" w:rsidRPr="001468E6" w:rsidRDefault="001F5FB0">
      <w:pPr>
        <w:pStyle w:val="font-claude-response-body"/>
        <w:numPr>
          <w:ilvl w:val="2"/>
          <w:numId w:val="25"/>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Obligaciones y responsabilidades de las partes.</w:t>
      </w:r>
    </w:p>
    <w:p w14:paraId="6FC83A05" w14:textId="1C443CA3" w:rsidR="001F5FB0" w:rsidRPr="001468E6" w:rsidRDefault="001F5FB0" w:rsidP="0090598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063225">
        <w:rPr>
          <w:rStyle w:val="Textoennegrita"/>
          <w:rFonts w:ascii="Noto Sans" w:hAnsi="Noto Sans"/>
          <w:sz w:val="20"/>
          <w:szCs w:val="20"/>
        </w:rPr>
        <w:t>35</w:t>
      </w:r>
      <w:r w:rsidRPr="001468E6">
        <w:rPr>
          <w:rStyle w:val="Textoennegrita"/>
          <w:rFonts w:ascii="Noto Sans" w:hAnsi="Noto Sans"/>
          <w:sz w:val="20"/>
          <w:szCs w:val="20"/>
        </w:rPr>
        <w:t>.</w:t>
      </w:r>
      <w:r w:rsidRPr="001468E6">
        <w:rPr>
          <w:rFonts w:ascii="Noto Sans" w:hAnsi="Noto Sans"/>
          <w:sz w:val="20"/>
          <w:szCs w:val="20"/>
        </w:rPr>
        <w:t xml:space="preserve"> El procedimiento de adjudicación directa deberá concluirse en un plazo máximo de diez días hábiles contados a partir de la autorización de la Secretaría de Administración, debiendo formalizarse el contrato dentro de los cinco días hábiles siguientes a la emisión del dictamen de adjudicación.</w:t>
      </w:r>
    </w:p>
    <w:p w14:paraId="6F66C3A1" w14:textId="2C64D934" w:rsidR="001F5FB0" w:rsidRPr="001468E6" w:rsidRDefault="001F5FB0" w:rsidP="00023565">
      <w:pPr>
        <w:spacing w:before="120" w:after="120" w:line="276" w:lineRule="auto"/>
        <w:jc w:val="both"/>
        <w:rPr>
          <w:rFonts w:ascii="Noto Sans" w:hAnsi="Noto Sans"/>
          <w:sz w:val="20"/>
          <w:szCs w:val="20"/>
        </w:rPr>
      </w:pPr>
    </w:p>
    <w:p w14:paraId="4C8B98BD" w14:textId="00B1E5B7" w:rsidR="001F5FB0" w:rsidRPr="00642D1B" w:rsidRDefault="00872326" w:rsidP="00872326">
      <w:pPr>
        <w:pStyle w:val="Ttulo2"/>
        <w:rPr>
          <w:rFonts w:eastAsia="Times New Roman"/>
          <w:sz w:val="20"/>
          <w:szCs w:val="20"/>
          <w:lang w:val="es-MX" w:eastAsia="es-MX"/>
        </w:rPr>
      </w:pPr>
      <w:bookmarkStart w:id="19" w:name="_Toc221217111"/>
      <w:bookmarkStart w:id="20" w:name="_Toc221223872"/>
      <w:r>
        <w:rPr>
          <w:rFonts w:eastAsia="Times New Roman"/>
          <w:lang w:val="es-MX" w:eastAsia="es-MX"/>
        </w:rPr>
        <w:lastRenderedPageBreak/>
        <w:t>SECCIÓN IV.</w:t>
      </w:r>
      <w:r>
        <w:rPr>
          <w:rFonts w:eastAsia="Times New Roman"/>
          <w:lang w:val="es-MX" w:eastAsia="es-MX"/>
        </w:rPr>
        <w:br/>
      </w:r>
      <w:r w:rsidR="001F5FB0" w:rsidRPr="00642D1B">
        <w:rPr>
          <w:rFonts w:eastAsia="Times New Roman"/>
          <w:lang w:val="es-MX" w:eastAsia="es-MX"/>
        </w:rPr>
        <w:t>D</w:t>
      </w:r>
      <w:r w:rsidR="008456AC" w:rsidRPr="00642D1B">
        <w:rPr>
          <w:rFonts w:eastAsia="Times New Roman"/>
          <w:lang w:val="es-MX" w:eastAsia="es-MX"/>
        </w:rPr>
        <w:t>e la Declaración de Procedimiento Desierto</w:t>
      </w:r>
      <w:bookmarkEnd w:id="19"/>
      <w:bookmarkEnd w:id="20"/>
    </w:p>
    <w:p w14:paraId="226F6088" w14:textId="55123F44" w:rsidR="001F5FB0" w:rsidRPr="001468E6" w:rsidRDefault="001F5FB0" w:rsidP="00023565">
      <w:pPr>
        <w:pStyle w:val="font-claude-response-body"/>
        <w:spacing w:before="12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063225">
        <w:rPr>
          <w:rStyle w:val="Textoennegrita"/>
          <w:rFonts w:ascii="Noto Sans" w:hAnsi="Noto Sans"/>
          <w:sz w:val="20"/>
          <w:szCs w:val="20"/>
        </w:rPr>
        <w:t>36.</w:t>
      </w:r>
      <w:r w:rsidR="007555FC">
        <w:rPr>
          <w:rStyle w:val="Textoennegrita"/>
          <w:rFonts w:ascii="Noto Sans" w:hAnsi="Noto Sans"/>
          <w:sz w:val="20"/>
          <w:szCs w:val="20"/>
        </w:rPr>
        <w:t xml:space="preserve"> </w:t>
      </w:r>
      <w:r w:rsidRPr="001468E6">
        <w:rPr>
          <w:rFonts w:ascii="Noto Sans" w:hAnsi="Noto Sans"/>
          <w:sz w:val="20"/>
          <w:szCs w:val="20"/>
        </w:rPr>
        <w:t>Cuando en el acto de apertura no se reciban por lo menos tres propuestas, o cuando ninguna de las propuestas recibidas cumpla con los requisitos establecidos en la convocatoria, el CONALEP, a través del Área Contratante, podrá:</w:t>
      </w:r>
    </w:p>
    <w:p w14:paraId="25D6FB07" w14:textId="3AF2EDD0" w:rsidR="001F5FB0" w:rsidRPr="001468E6" w:rsidRDefault="001F5FB0">
      <w:pPr>
        <w:pStyle w:val="font-claude-response-body"/>
        <w:numPr>
          <w:ilvl w:val="2"/>
          <w:numId w:val="26"/>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Continuar el proceso de selección si al menos una oferta cumple con todos los requisitos establecidos en la convocatoria y su propuesta económica está dentro del rango establecido; o</w:t>
      </w:r>
    </w:p>
    <w:p w14:paraId="4369092B" w14:textId="149A1EA1" w:rsidR="001F5FB0" w:rsidRPr="001468E6" w:rsidRDefault="001F5FB0">
      <w:pPr>
        <w:pStyle w:val="font-claude-response-body"/>
        <w:numPr>
          <w:ilvl w:val="2"/>
          <w:numId w:val="26"/>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Declarar desierto el procedimiento mediante acuerdo fundado y motivado.</w:t>
      </w:r>
    </w:p>
    <w:p w14:paraId="2F91975B" w14:textId="02A124F6" w:rsidR="001F5FB0" w:rsidRPr="001468E6" w:rsidRDefault="001F5FB0" w:rsidP="00CE1F9E">
      <w:pPr>
        <w:pStyle w:val="font-claude-response-body"/>
        <w:spacing w:before="16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063225">
        <w:rPr>
          <w:rStyle w:val="Textoennegrita"/>
          <w:rFonts w:ascii="Noto Sans" w:hAnsi="Noto Sans"/>
          <w:sz w:val="20"/>
          <w:szCs w:val="20"/>
        </w:rPr>
        <w:t>37</w:t>
      </w:r>
      <w:r w:rsidRPr="001468E6">
        <w:rPr>
          <w:rStyle w:val="Textoennegrita"/>
          <w:rFonts w:ascii="Noto Sans" w:hAnsi="Noto Sans"/>
          <w:sz w:val="20"/>
          <w:szCs w:val="20"/>
        </w:rPr>
        <w:t>.</w:t>
      </w:r>
      <w:r w:rsidRPr="001468E6">
        <w:rPr>
          <w:rFonts w:ascii="Noto Sans" w:hAnsi="Noto Sans"/>
          <w:sz w:val="20"/>
          <w:szCs w:val="20"/>
        </w:rPr>
        <w:t xml:space="preserve"> El acuerdo que declare desierto un procedimiento de concurso deberá:</w:t>
      </w:r>
    </w:p>
    <w:p w14:paraId="7F6844A3" w14:textId="5B8A2D62" w:rsidR="001F5FB0" w:rsidRPr="001468E6" w:rsidRDefault="001F5FB0">
      <w:pPr>
        <w:pStyle w:val="font-claude-response-body"/>
        <w:numPr>
          <w:ilvl w:val="2"/>
          <w:numId w:val="27"/>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Especificar las causas que motivaron la declaratoria, señalando si fue por falta del número mínimo de propuestas o por incumplimiento de requisitos;</w:t>
      </w:r>
    </w:p>
    <w:p w14:paraId="5E1E2576" w14:textId="5EFBFFD0" w:rsidR="001F5FB0" w:rsidRPr="001468E6" w:rsidRDefault="001F5FB0">
      <w:pPr>
        <w:pStyle w:val="font-claude-response-body"/>
        <w:numPr>
          <w:ilvl w:val="2"/>
          <w:numId w:val="27"/>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Indicar las propuestas recibidas y las razones por las cuales no fueron consideradas solventes, cuando sea el caso;</w:t>
      </w:r>
    </w:p>
    <w:p w14:paraId="459010A2" w14:textId="0491A808" w:rsidR="001F5FB0" w:rsidRPr="001468E6" w:rsidRDefault="001F5FB0">
      <w:pPr>
        <w:pStyle w:val="font-claude-response-body"/>
        <w:numPr>
          <w:ilvl w:val="2"/>
          <w:numId w:val="27"/>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Señalar el procedimiento que se seguirá para garantizar la continuidad del servicio; y</w:t>
      </w:r>
    </w:p>
    <w:p w14:paraId="42DAFEDA" w14:textId="62E7E9BC" w:rsidR="001F5FB0" w:rsidRPr="001468E6" w:rsidRDefault="001F5FB0">
      <w:pPr>
        <w:pStyle w:val="font-claude-response-body"/>
        <w:numPr>
          <w:ilvl w:val="2"/>
          <w:numId w:val="27"/>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Estar suscrito por la persona titular del Área Contratante.</w:t>
      </w:r>
    </w:p>
    <w:p w14:paraId="666FCF87" w14:textId="3FF15E0E" w:rsidR="001F5FB0" w:rsidRPr="001468E6" w:rsidRDefault="001F5FB0" w:rsidP="0090598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063225">
        <w:rPr>
          <w:rStyle w:val="Textoennegrita"/>
          <w:rFonts w:ascii="Noto Sans" w:hAnsi="Noto Sans"/>
          <w:sz w:val="20"/>
          <w:szCs w:val="20"/>
        </w:rPr>
        <w:t>38</w:t>
      </w:r>
      <w:r w:rsidR="00754B02">
        <w:rPr>
          <w:rStyle w:val="Textoennegrita"/>
          <w:rFonts w:ascii="Noto Sans" w:hAnsi="Noto Sans"/>
          <w:sz w:val="20"/>
          <w:szCs w:val="20"/>
        </w:rPr>
        <w:t>.</w:t>
      </w:r>
      <w:r w:rsidRPr="001468E6">
        <w:rPr>
          <w:rFonts w:ascii="Noto Sans" w:hAnsi="Noto Sans"/>
          <w:sz w:val="20"/>
          <w:szCs w:val="20"/>
        </w:rPr>
        <w:t xml:space="preserve"> El acuerdo de declaratoria de procedimiento desierto se publicará en el portal CONALEP dentro de los tres días hábiles siguientes al acto de apertura de propuestas, para conocimiento de los participantes.</w:t>
      </w:r>
    </w:p>
    <w:p w14:paraId="6A79622E" w14:textId="238A4AAF" w:rsidR="001F5FB0" w:rsidRPr="001468E6" w:rsidRDefault="001F5FB0" w:rsidP="00B14FDC">
      <w:pPr>
        <w:pStyle w:val="font-claude-response-body"/>
        <w:spacing w:before="20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063225">
        <w:rPr>
          <w:rStyle w:val="Textoennegrita"/>
          <w:rFonts w:ascii="Noto Sans" w:hAnsi="Noto Sans"/>
          <w:sz w:val="20"/>
          <w:szCs w:val="20"/>
        </w:rPr>
        <w:t>39</w:t>
      </w:r>
      <w:r w:rsidRPr="001468E6">
        <w:rPr>
          <w:rStyle w:val="Textoennegrita"/>
          <w:rFonts w:ascii="Noto Sans" w:hAnsi="Noto Sans"/>
          <w:sz w:val="20"/>
          <w:szCs w:val="20"/>
        </w:rPr>
        <w:t>.</w:t>
      </w:r>
      <w:r w:rsidRPr="001468E6">
        <w:rPr>
          <w:rFonts w:ascii="Noto Sans" w:hAnsi="Noto Sans"/>
          <w:sz w:val="20"/>
          <w:szCs w:val="20"/>
        </w:rPr>
        <w:t xml:space="preserve"> Cuando un procedimiento se haya declarado desierto en términos de esta </w:t>
      </w:r>
      <w:r w:rsidRPr="00642D1B">
        <w:rPr>
          <w:rFonts w:ascii="Noto Sans" w:hAnsi="Noto Sans"/>
          <w:color w:val="002060"/>
          <w:sz w:val="20"/>
          <w:szCs w:val="20"/>
        </w:rPr>
        <w:t>Sección</w:t>
      </w:r>
      <w:r w:rsidRPr="001468E6">
        <w:rPr>
          <w:rFonts w:ascii="Noto Sans" w:hAnsi="Noto Sans"/>
          <w:sz w:val="20"/>
          <w:szCs w:val="20"/>
        </w:rPr>
        <w:t>, el CONALEP podrá:</w:t>
      </w:r>
    </w:p>
    <w:p w14:paraId="4DB86D61" w14:textId="1305F82A" w:rsidR="001F5FB0" w:rsidRPr="001468E6" w:rsidRDefault="001F5FB0">
      <w:pPr>
        <w:pStyle w:val="font-claude-response-body"/>
        <w:numPr>
          <w:ilvl w:val="2"/>
          <w:numId w:val="28"/>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Emitir una nueva convocatoria pública, modificando los términos y condiciones que se consideren pertinentes para atraer mayor participación; o</w:t>
      </w:r>
    </w:p>
    <w:p w14:paraId="374906F1" w14:textId="41911379" w:rsidR="001F5FB0" w:rsidRPr="001468E6" w:rsidRDefault="001F5FB0">
      <w:pPr>
        <w:pStyle w:val="font-claude-response-body"/>
        <w:numPr>
          <w:ilvl w:val="2"/>
          <w:numId w:val="28"/>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 xml:space="preserve">Realizar una adjudicación directa conforme a lo dispuesto en la </w:t>
      </w:r>
      <w:r w:rsidR="00A450FC">
        <w:rPr>
          <w:rFonts w:ascii="Noto Sans" w:hAnsi="Noto Sans"/>
          <w:sz w:val="20"/>
          <w:szCs w:val="20"/>
        </w:rPr>
        <w:t>Sección III</w:t>
      </w:r>
      <w:r w:rsidRPr="001468E6">
        <w:rPr>
          <w:rFonts w:ascii="Noto Sans" w:hAnsi="Noto Sans"/>
          <w:sz w:val="20"/>
          <w:szCs w:val="20"/>
        </w:rPr>
        <w:t>, sin necesidad de emitir nueva convocatoria.</w:t>
      </w:r>
    </w:p>
    <w:p w14:paraId="079C2A30" w14:textId="780751BC" w:rsidR="001F5FB0" w:rsidRPr="001468E6" w:rsidRDefault="001F5FB0" w:rsidP="00B14FDC">
      <w:pPr>
        <w:pStyle w:val="font-claude-response-body"/>
        <w:spacing w:before="240" w:beforeAutospacing="0" w:after="120" w:afterAutospacing="0"/>
        <w:jc w:val="both"/>
        <w:rPr>
          <w:rFonts w:ascii="Noto Sans" w:hAnsi="Noto Sans"/>
          <w:sz w:val="20"/>
          <w:szCs w:val="20"/>
        </w:rPr>
      </w:pPr>
      <w:r w:rsidRPr="001468E6">
        <w:rPr>
          <w:rStyle w:val="Textoennegrita"/>
          <w:rFonts w:ascii="Noto Sans" w:hAnsi="Noto Sans"/>
          <w:sz w:val="20"/>
          <w:szCs w:val="20"/>
        </w:rPr>
        <w:t>Artícul</w:t>
      </w:r>
      <w:r w:rsidR="00EF25F3" w:rsidRPr="001468E6">
        <w:rPr>
          <w:rStyle w:val="Textoennegrita"/>
          <w:rFonts w:ascii="Noto Sans" w:hAnsi="Noto Sans"/>
          <w:sz w:val="20"/>
          <w:szCs w:val="20"/>
        </w:rPr>
        <w:t>o</w:t>
      </w:r>
      <w:r w:rsidR="00754B02">
        <w:rPr>
          <w:rStyle w:val="Textoennegrita"/>
          <w:rFonts w:ascii="Noto Sans" w:hAnsi="Noto Sans"/>
          <w:sz w:val="20"/>
          <w:szCs w:val="20"/>
        </w:rPr>
        <w:t xml:space="preserve"> 40</w:t>
      </w:r>
      <w:r w:rsidRPr="001468E6">
        <w:rPr>
          <w:rStyle w:val="Textoennegrita"/>
          <w:rFonts w:ascii="Noto Sans" w:hAnsi="Noto Sans"/>
          <w:sz w:val="20"/>
          <w:szCs w:val="20"/>
        </w:rPr>
        <w:t>.</w:t>
      </w:r>
      <w:r w:rsidRPr="001468E6">
        <w:rPr>
          <w:rFonts w:ascii="Noto Sans" w:hAnsi="Noto Sans"/>
          <w:sz w:val="20"/>
          <w:szCs w:val="20"/>
        </w:rPr>
        <w:t xml:space="preserve"> La determinación que adopte el Área Contratante en términos del artículo anterior deberá estar debidamente fundada y motivada, privilegiando la continuidad del servicio y el beneficio del CONALEP.</w:t>
      </w:r>
    </w:p>
    <w:p w14:paraId="0D0B36BA" w14:textId="4BD79DB2" w:rsidR="001F5FB0" w:rsidRPr="001468E6" w:rsidRDefault="001F5FB0" w:rsidP="004E65C7">
      <w:pPr>
        <w:spacing w:before="120" w:after="120" w:line="276" w:lineRule="auto"/>
        <w:jc w:val="both"/>
        <w:rPr>
          <w:rFonts w:ascii="Noto Sans" w:hAnsi="Noto Sans"/>
          <w:sz w:val="20"/>
          <w:szCs w:val="20"/>
        </w:rPr>
      </w:pPr>
    </w:p>
    <w:p w14:paraId="4DF02388" w14:textId="43B501B9" w:rsidR="001F5FB0" w:rsidRPr="00872326" w:rsidRDefault="00872326" w:rsidP="00872326">
      <w:pPr>
        <w:pStyle w:val="Ttulo2"/>
        <w:rPr>
          <w:rFonts w:eastAsia="Times New Roman"/>
          <w:sz w:val="20"/>
          <w:szCs w:val="20"/>
          <w:lang w:val="es-MX" w:eastAsia="es-MX"/>
        </w:rPr>
      </w:pPr>
      <w:bookmarkStart w:id="21" w:name="_Toc221217112"/>
      <w:bookmarkStart w:id="22" w:name="_Toc221223873"/>
      <w:r>
        <w:rPr>
          <w:rFonts w:eastAsia="Times New Roman"/>
          <w:lang w:val="es-MX" w:eastAsia="es-MX"/>
        </w:rPr>
        <w:t>SECCIÓN V.</w:t>
      </w:r>
      <w:r>
        <w:rPr>
          <w:rFonts w:eastAsia="Times New Roman"/>
          <w:lang w:val="es-MX" w:eastAsia="es-MX"/>
        </w:rPr>
        <w:br/>
      </w:r>
      <w:r w:rsidR="008456AC" w:rsidRPr="00872326">
        <w:rPr>
          <w:rFonts w:eastAsia="Times New Roman"/>
          <w:lang w:val="es-MX" w:eastAsia="es-MX"/>
        </w:rPr>
        <w:t>Disposiciones Comunes a todos los Procedimientos de Adjudicación</w:t>
      </w:r>
      <w:bookmarkStart w:id="23" w:name="_Toc110430794"/>
      <w:bookmarkEnd w:id="21"/>
      <w:bookmarkEnd w:id="22"/>
    </w:p>
    <w:p w14:paraId="108FE8F6" w14:textId="7CC7792F" w:rsidR="001F5FB0" w:rsidRPr="001468E6" w:rsidRDefault="001F5FB0" w:rsidP="00023565">
      <w:pPr>
        <w:pStyle w:val="font-claude-response-body"/>
        <w:spacing w:before="12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506A95">
        <w:rPr>
          <w:rStyle w:val="Textoennegrita"/>
          <w:rFonts w:ascii="Noto Sans" w:hAnsi="Noto Sans"/>
          <w:sz w:val="20"/>
          <w:szCs w:val="20"/>
        </w:rPr>
        <w:t>41</w:t>
      </w:r>
      <w:r w:rsidRPr="001468E6">
        <w:rPr>
          <w:rStyle w:val="Textoennegrita"/>
          <w:rFonts w:ascii="Noto Sans" w:hAnsi="Noto Sans"/>
          <w:sz w:val="20"/>
          <w:szCs w:val="20"/>
        </w:rPr>
        <w:t>.</w:t>
      </w:r>
      <w:r w:rsidRPr="001468E6">
        <w:rPr>
          <w:rFonts w:ascii="Noto Sans" w:hAnsi="Noto Sans"/>
          <w:sz w:val="20"/>
          <w:szCs w:val="20"/>
        </w:rPr>
        <w:t xml:space="preserve"> Independientemente del procedimiento de adjudicación utilizado, las personas adjudicatarias deberán:</w:t>
      </w:r>
    </w:p>
    <w:p w14:paraId="7BE8D398" w14:textId="7C8AA18F" w:rsidR="001F5FB0" w:rsidRPr="001468E6" w:rsidRDefault="001F5FB0" w:rsidP="00CE1F9E">
      <w:pPr>
        <w:pStyle w:val="font-claude-response-body"/>
        <w:numPr>
          <w:ilvl w:val="2"/>
          <w:numId w:val="29"/>
        </w:numPr>
        <w:spacing w:before="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lastRenderedPageBreak/>
        <w:t>Acreditar personalidad jurídica conforme a lo establecido en estos Lineamientos;</w:t>
      </w:r>
    </w:p>
    <w:p w14:paraId="2E0A7132" w14:textId="16E89FFB" w:rsidR="001F5FB0" w:rsidRPr="001468E6" w:rsidRDefault="001F5FB0">
      <w:pPr>
        <w:pStyle w:val="font-claude-response-body"/>
        <w:numPr>
          <w:ilvl w:val="2"/>
          <w:numId w:val="29"/>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Contar con actividad económica afín al servicio adjudicado;</w:t>
      </w:r>
    </w:p>
    <w:p w14:paraId="61A5521F" w14:textId="754E0F9C" w:rsidR="001F5FB0" w:rsidRPr="001468E6" w:rsidRDefault="001F5FB0">
      <w:pPr>
        <w:pStyle w:val="font-claude-response-body"/>
        <w:numPr>
          <w:ilvl w:val="2"/>
          <w:numId w:val="29"/>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No encontrarse inhabilitadas o sancionadas por autoridad competente;</w:t>
      </w:r>
    </w:p>
    <w:p w14:paraId="1E4C49A1" w14:textId="4EB9D30D" w:rsidR="001F5FB0" w:rsidRPr="001468E6" w:rsidRDefault="001F5FB0">
      <w:pPr>
        <w:pStyle w:val="font-claude-response-body"/>
        <w:numPr>
          <w:ilvl w:val="2"/>
          <w:numId w:val="29"/>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Presentar la garantía de cumplimiento en los términos y plazos establecidos; y</w:t>
      </w:r>
    </w:p>
    <w:p w14:paraId="6FB15B36" w14:textId="49E26B78" w:rsidR="001F5FB0" w:rsidRPr="001468E6" w:rsidRDefault="001F5FB0">
      <w:pPr>
        <w:pStyle w:val="font-claude-response-body"/>
        <w:numPr>
          <w:ilvl w:val="2"/>
          <w:numId w:val="29"/>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Formalizar el contrato en la fecha señalada por el Área Contratante.</w:t>
      </w:r>
    </w:p>
    <w:p w14:paraId="02050987" w14:textId="11823DDE" w:rsidR="001F5FB0" w:rsidRPr="001468E6" w:rsidRDefault="001F5FB0" w:rsidP="007555FC">
      <w:pPr>
        <w:pStyle w:val="font-claude-response-body"/>
        <w:spacing w:before="240" w:beforeAutospacing="0" w:after="0" w:afterAutospacing="0" w:line="276" w:lineRule="auto"/>
        <w:jc w:val="both"/>
        <w:rPr>
          <w:rFonts w:ascii="Noto Sans" w:hAnsi="Noto Sans"/>
          <w:sz w:val="20"/>
          <w:szCs w:val="20"/>
        </w:rPr>
      </w:pPr>
      <w:r w:rsidRPr="001468E6">
        <w:rPr>
          <w:rStyle w:val="Textoennegrita"/>
          <w:rFonts w:ascii="Noto Sans" w:hAnsi="Noto Sans"/>
          <w:sz w:val="20"/>
          <w:szCs w:val="20"/>
        </w:rPr>
        <w:t>Artículo</w:t>
      </w:r>
      <w:r w:rsidR="00FB2936">
        <w:rPr>
          <w:rStyle w:val="Textoennegrita"/>
          <w:rFonts w:ascii="Noto Sans" w:hAnsi="Noto Sans"/>
          <w:sz w:val="20"/>
          <w:szCs w:val="20"/>
        </w:rPr>
        <w:t xml:space="preserve"> 42</w:t>
      </w:r>
      <w:r w:rsidRPr="001468E6">
        <w:rPr>
          <w:rStyle w:val="Textoennegrita"/>
          <w:rFonts w:ascii="Noto Sans" w:hAnsi="Noto Sans"/>
          <w:sz w:val="20"/>
          <w:szCs w:val="20"/>
        </w:rPr>
        <w:t>.</w:t>
      </w:r>
      <w:r w:rsidRPr="001468E6">
        <w:rPr>
          <w:rFonts w:ascii="Noto Sans" w:hAnsi="Noto Sans"/>
          <w:sz w:val="20"/>
          <w:szCs w:val="20"/>
        </w:rPr>
        <w:t xml:space="preserve"> Todos los procedimientos de adjudicación deberán documentarse debidamente, integrando un expediente que contenga:</w:t>
      </w:r>
    </w:p>
    <w:p w14:paraId="164B2A88" w14:textId="4E2F53B1" w:rsidR="001F5FB0" w:rsidRPr="001468E6" w:rsidRDefault="001F5FB0">
      <w:pPr>
        <w:pStyle w:val="font-claude-response-body"/>
        <w:numPr>
          <w:ilvl w:val="2"/>
          <w:numId w:val="3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La documentación que acredite el cumplimiento de los requisitos del procedimiento aplicable;</w:t>
      </w:r>
    </w:p>
    <w:p w14:paraId="5CAB5682" w14:textId="587D392A" w:rsidR="001F5FB0" w:rsidRPr="001468E6" w:rsidRDefault="001F5FB0">
      <w:pPr>
        <w:pStyle w:val="font-claude-response-body"/>
        <w:numPr>
          <w:ilvl w:val="2"/>
          <w:numId w:val="3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Las propuestas o cotizaciones recibidas;</w:t>
      </w:r>
    </w:p>
    <w:p w14:paraId="3422A56D" w14:textId="5706DF0B" w:rsidR="001F5FB0" w:rsidRPr="001468E6" w:rsidRDefault="001F5FB0">
      <w:pPr>
        <w:pStyle w:val="font-claude-response-body"/>
        <w:numPr>
          <w:ilvl w:val="2"/>
          <w:numId w:val="3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El dictamen de evaluación o adjudicación debidamente fundado y motivado;</w:t>
      </w:r>
    </w:p>
    <w:p w14:paraId="3031052A" w14:textId="3DA77A38" w:rsidR="001F5FB0" w:rsidRPr="001468E6" w:rsidRDefault="001F5FB0">
      <w:pPr>
        <w:pStyle w:val="font-claude-response-body"/>
        <w:numPr>
          <w:ilvl w:val="2"/>
          <w:numId w:val="3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El acta de formalización del contrato; y</w:t>
      </w:r>
    </w:p>
    <w:p w14:paraId="639FE96F" w14:textId="5D088C49" w:rsidR="001F5FB0" w:rsidRPr="001468E6" w:rsidRDefault="001F5FB0">
      <w:pPr>
        <w:pStyle w:val="font-claude-response-body"/>
        <w:numPr>
          <w:ilvl w:val="2"/>
          <w:numId w:val="30"/>
        </w:numPr>
        <w:spacing w:before="60" w:beforeAutospacing="0" w:after="60" w:afterAutospacing="0" w:line="276" w:lineRule="auto"/>
        <w:ind w:left="709" w:hanging="142"/>
        <w:jc w:val="both"/>
        <w:rPr>
          <w:rFonts w:ascii="Noto Sans" w:hAnsi="Noto Sans"/>
          <w:sz w:val="20"/>
          <w:szCs w:val="20"/>
        </w:rPr>
      </w:pPr>
      <w:r w:rsidRPr="001468E6">
        <w:rPr>
          <w:rFonts w:ascii="Noto Sans" w:hAnsi="Noto Sans"/>
          <w:sz w:val="20"/>
          <w:szCs w:val="20"/>
        </w:rPr>
        <w:t>La garantía de cumplimiento presentada por el adjudicatario.</w:t>
      </w:r>
    </w:p>
    <w:p w14:paraId="08CB249D" w14:textId="6E959E99" w:rsidR="001F5FB0" w:rsidRPr="001468E6" w:rsidRDefault="001F5FB0" w:rsidP="0090598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 xml:space="preserve">Artículo </w:t>
      </w:r>
      <w:r w:rsidR="00FB2936">
        <w:rPr>
          <w:rStyle w:val="Textoennegrita"/>
          <w:rFonts w:ascii="Noto Sans" w:hAnsi="Noto Sans"/>
          <w:sz w:val="20"/>
          <w:szCs w:val="20"/>
        </w:rPr>
        <w:t>43.</w:t>
      </w:r>
      <w:r w:rsidRPr="001468E6">
        <w:rPr>
          <w:rFonts w:ascii="Noto Sans" w:hAnsi="Noto Sans"/>
          <w:sz w:val="20"/>
          <w:szCs w:val="20"/>
        </w:rPr>
        <w:t xml:space="preserve"> El Área Contratante será responsable de la guarda y custodia de los expedientes de adjudicación por un periodo mínimo de cinco años contados a partir de la conclusión del contrato.</w:t>
      </w:r>
    </w:p>
    <w:p w14:paraId="744853FA" w14:textId="7CF24C96" w:rsidR="001F5FB0" w:rsidRPr="001468E6" w:rsidRDefault="001F5FB0" w:rsidP="0090598C">
      <w:pPr>
        <w:pStyle w:val="font-claude-response-body"/>
        <w:spacing w:before="240" w:beforeAutospacing="0" w:after="120" w:afterAutospacing="0" w:line="276" w:lineRule="auto"/>
        <w:jc w:val="both"/>
        <w:rPr>
          <w:rFonts w:ascii="Noto Sans" w:hAnsi="Noto Sans"/>
          <w:sz w:val="20"/>
          <w:szCs w:val="20"/>
        </w:rPr>
      </w:pPr>
      <w:r w:rsidRPr="001468E6">
        <w:rPr>
          <w:rStyle w:val="Textoennegrita"/>
          <w:rFonts w:ascii="Noto Sans" w:hAnsi="Noto Sans"/>
          <w:sz w:val="20"/>
          <w:szCs w:val="20"/>
        </w:rPr>
        <w:t>Artículo</w:t>
      </w:r>
      <w:r w:rsidR="00FB2936">
        <w:rPr>
          <w:rStyle w:val="Textoennegrita"/>
          <w:rFonts w:ascii="Noto Sans" w:hAnsi="Noto Sans"/>
          <w:sz w:val="20"/>
          <w:szCs w:val="20"/>
        </w:rPr>
        <w:t xml:space="preserve"> 44.</w:t>
      </w:r>
      <w:r w:rsidRPr="001468E6">
        <w:rPr>
          <w:rFonts w:ascii="Noto Sans" w:hAnsi="Noto Sans"/>
          <w:sz w:val="20"/>
          <w:szCs w:val="20"/>
        </w:rPr>
        <w:t xml:space="preserve"> En todos los procedimientos de adjudicación, el Área Contratante deberá observar los principios de legalidad, transparencia, imparcialidad, eficiencia y honradez, evitando cualquier acto que implique favoritismo, conflicto de interés o ventajas indebidas a algún participante</w:t>
      </w:r>
    </w:p>
    <w:p w14:paraId="4CD1748C" w14:textId="1A70F34E" w:rsidR="001F5FB0" w:rsidRPr="001468E6" w:rsidRDefault="001F5FB0" w:rsidP="00BA7772">
      <w:pPr>
        <w:spacing w:before="120" w:after="120" w:line="276" w:lineRule="auto"/>
        <w:rPr>
          <w:rFonts w:ascii="Noto Sans" w:hAnsi="Noto Sans"/>
          <w:sz w:val="20"/>
          <w:szCs w:val="20"/>
        </w:rPr>
      </w:pPr>
    </w:p>
    <w:p w14:paraId="2F7E6561" w14:textId="4D892005" w:rsidR="00C17932" w:rsidRPr="00872326" w:rsidRDefault="00872326" w:rsidP="00872326">
      <w:pPr>
        <w:pStyle w:val="Ttulo2"/>
        <w:rPr>
          <w:rFonts w:eastAsia="Times New Roman"/>
          <w:lang w:val="es-MX" w:eastAsia="es-MX"/>
        </w:rPr>
      </w:pPr>
      <w:bookmarkStart w:id="24" w:name="_Toc221217113"/>
      <w:bookmarkStart w:id="25" w:name="_Toc221223874"/>
      <w:r>
        <w:rPr>
          <w:rFonts w:eastAsia="Times New Roman"/>
          <w:lang w:val="es-MX" w:eastAsia="es-MX"/>
        </w:rPr>
        <w:t>SECCIÓN</w:t>
      </w:r>
      <w:r w:rsidR="00AD6474">
        <w:rPr>
          <w:rFonts w:eastAsia="Times New Roman"/>
          <w:lang w:val="es-MX" w:eastAsia="es-MX"/>
        </w:rPr>
        <w:t xml:space="preserve"> VI.</w:t>
      </w:r>
      <w:r w:rsidR="0070295D">
        <w:rPr>
          <w:rFonts w:eastAsia="Times New Roman"/>
          <w:lang w:val="es-MX" w:eastAsia="es-MX"/>
        </w:rPr>
        <w:br/>
      </w:r>
      <w:r w:rsidR="00A90059" w:rsidRPr="00872326">
        <w:rPr>
          <w:rFonts w:eastAsia="Times New Roman"/>
          <w:lang w:val="es-MX" w:eastAsia="es-MX"/>
        </w:rPr>
        <w:t>Del Contrato</w:t>
      </w:r>
      <w:bookmarkEnd w:id="23"/>
      <w:bookmarkEnd w:id="24"/>
      <w:bookmarkEnd w:id="25"/>
    </w:p>
    <w:p w14:paraId="2ABFF5F3" w14:textId="05DE0E8D" w:rsidR="004C0680" w:rsidRPr="001468E6" w:rsidRDefault="004C0680" w:rsidP="005B6612">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FB2936">
        <w:rPr>
          <w:rFonts w:ascii="Noto Sans" w:eastAsia="Times New Roman" w:hAnsi="Noto Sans" w:cs="Times New Roman"/>
          <w:b/>
          <w:bCs/>
          <w:sz w:val="20"/>
          <w:szCs w:val="20"/>
          <w:lang w:val="es-MX" w:eastAsia="es-MX"/>
        </w:rPr>
        <w:t>45.</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Los contratos celebrados para la prestación de servicios de cafetería y centros de fotocopiado tendrán una vigencia máxima de cuatro ciclos escolares consecutivos, iniciando y concluyendo conforme al calendario escolar.</w:t>
      </w:r>
    </w:p>
    <w:p w14:paraId="214B44AB" w14:textId="77777777" w:rsidR="004C0680" w:rsidRPr="001468E6" w:rsidRDefault="004C0680" w:rsidP="005B6612">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Estos contratos no crearán derechos reales sobre el espacio físico destinado para la prestación de los servicios mencionados.</w:t>
      </w:r>
    </w:p>
    <w:p w14:paraId="1DB07C16" w14:textId="780E7DF6" w:rsidR="004C0680" w:rsidRPr="001468E6" w:rsidRDefault="004C0680" w:rsidP="0090598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Artículo</w:t>
      </w:r>
      <w:r w:rsidR="00FB2936">
        <w:rPr>
          <w:rFonts w:ascii="Noto Sans" w:eastAsia="Times New Roman" w:hAnsi="Noto Sans" w:cs="Times New Roman"/>
          <w:b/>
          <w:bCs/>
          <w:sz w:val="20"/>
          <w:szCs w:val="20"/>
          <w:lang w:val="es-MX" w:eastAsia="es-MX"/>
        </w:rPr>
        <w:t xml:space="preserve"> 46</w:t>
      </w:r>
      <w:r w:rsidRPr="001468E6">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El contrato deberá incluir, como mínimo, los siguientes elementos:</w:t>
      </w:r>
    </w:p>
    <w:p w14:paraId="169523F9" w14:textId="29594856"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Acreditación de la personalidad jurídica de las partes;</w:t>
      </w:r>
    </w:p>
    <w:p w14:paraId="7291C1F9" w14:textId="18BD552E"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Objeto de la contratación;</w:t>
      </w:r>
    </w:p>
    <w:p w14:paraId="5CCB6857" w14:textId="6EE2388B"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Identificación del Plantel y su ubicación, donde se prestará el servicio;</w:t>
      </w:r>
    </w:p>
    <w:p w14:paraId="026EA741" w14:textId="7AB81645"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lastRenderedPageBreak/>
        <w:t>Monto del apoyo mensual que la persona comodataria cubrirá al CONALEP mediante adecuaciones, mantenimiento o equipamiento;</w:t>
      </w:r>
    </w:p>
    <w:p w14:paraId="6A130D53" w14:textId="1EDDA6F2"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Porcentaje de la garantía;</w:t>
      </w:r>
    </w:p>
    <w:p w14:paraId="77F32981" w14:textId="21C7DE9D"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Obligaciones de la persona comodataria;</w:t>
      </w:r>
    </w:p>
    <w:p w14:paraId="468C307A" w14:textId="4B3E95D5"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Horario de funcionamiento del servicio;</w:t>
      </w:r>
    </w:p>
    <w:p w14:paraId="0B2C807B" w14:textId="3DE71708"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Vigencia del contrato;</w:t>
      </w:r>
    </w:p>
    <w:p w14:paraId="45499F16" w14:textId="5D7AA573"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Causales de rescisión y terminación anticipada;</w:t>
      </w:r>
    </w:p>
    <w:p w14:paraId="3468F5DF" w14:textId="772FF633"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Procedimiento para la resolución de controversias;</w:t>
      </w:r>
    </w:p>
    <w:p w14:paraId="09F2D3FD" w14:textId="0604ECB4"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Procedimiento de entrega-recepción del espacio al término del contrato</w:t>
      </w:r>
      <w:r w:rsidR="0008400F">
        <w:rPr>
          <w:rFonts w:ascii="Noto Sans" w:eastAsia="Times New Roman" w:hAnsi="Noto Sans" w:cs="Times New Roman"/>
          <w:sz w:val="20"/>
          <w:szCs w:val="20"/>
          <w:lang w:val="es-MX" w:eastAsia="es-MX"/>
        </w:rPr>
        <w:t>;</w:t>
      </w:r>
    </w:p>
    <w:p w14:paraId="7ED315E4" w14:textId="072BAF89"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Sanciones y penalizaciones</w:t>
      </w:r>
      <w:r w:rsidR="0008400F">
        <w:rPr>
          <w:rFonts w:ascii="Noto Sans" w:eastAsia="Times New Roman" w:hAnsi="Noto Sans" w:cs="Times New Roman"/>
          <w:sz w:val="20"/>
          <w:szCs w:val="20"/>
          <w:lang w:val="es-MX" w:eastAsia="es-MX"/>
        </w:rPr>
        <w:t>; y</w:t>
      </w:r>
    </w:p>
    <w:p w14:paraId="39AD2E8C" w14:textId="12C11B36" w:rsidR="004C0680" w:rsidRPr="005B6612" w:rsidRDefault="004C0680">
      <w:pPr>
        <w:pStyle w:val="Prrafodelista"/>
        <w:numPr>
          <w:ilvl w:val="2"/>
          <w:numId w:val="3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5B6612">
        <w:rPr>
          <w:rFonts w:ascii="Noto Sans" w:eastAsia="Times New Roman" w:hAnsi="Noto Sans" w:cs="Times New Roman"/>
          <w:sz w:val="20"/>
          <w:szCs w:val="20"/>
          <w:lang w:val="es-MX" w:eastAsia="es-MX"/>
        </w:rPr>
        <w:t>Las demás cláusulas que se consideren necesarias.</w:t>
      </w:r>
    </w:p>
    <w:p w14:paraId="738DB30A" w14:textId="79706882" w:rsidR="004C0680" w:rsidRPr="001468E6" w:rsidRDefault="004C0680" w:rsidP="00CE1F9E">
      <w:pPr>
        <w:spacing w:before="16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FB532F">
        <w:rPr>
          <w:rFonts w:ascii="Noto Sans" w:eastAsia="Times New Roman" w:hAnsi="Noto Sans" w:cs="Times New Roman"/>
          <w:b/>
          <w:bCs/>
          <w:sz w:val="20"/>
          <w:szCs w:val="20"/>
          <w:lang w:val="es-MX" w:eastAsia="es-MX"/>
        </w:rPr>
        <w:t>47.</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La persona titular del Área Contratante elaborará el proyecto de contrato, adjuntando los anexos que formarán parte integral del mismo, y lo remitirá a la persona Titular de la DCAJ para su revisión y comentarios.</w:t>
      </w:r>
    </w:p>
    <w:p w14:paraId="78BF67FD" w14:textId="5502F62A" w:rsidR="004C0680" w:rsidRPr="001468E6" w:rsidRDefault="004C0680" w:rsidP="00CE1F9E">
      <w:pPr>
        <w:spacing w:before="16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FB532F">
        <w:rPr>
          <w:rFonts w:ascii="Noto Sans" w:eastAsia="Times New Roman" w:hAnsi="Noto Sans" w:cs="Times New Roman"/>
          <w:b/>
          <w:bCs/>
          <w:sz w:val="20"/>
          <w:szCs w:val="20"/>
          <w:lang w:val="es-MX" w:eastAsia="es-MX"/>
        </w:rPr>
        <w:t>48.</w:t>
      </w:r>
      <w:r w:rsidRPr="001468E6">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Formará parte integral del contrato el inventario de bienes muebles, el cual será elaborado conjuntamente por la persona comodataria y las personas titulares de los Planteles. En dicho inventario se describirán</w:t>
      </w:r>
      <w:r w:rsidR="00345504" w:rsidRPr="001468E6">
        <w:rPr>
          <w:rFonts w:ascii="Noto Sans" w:eastAsia="Times New Roman" w:hAnsi="Noto Sans" w:cs="Times New Roman"/>
          <w:sz w:val="20"/>
          <w:szCs w:val="20"/>
          <w:lang w:val="es-MX" w:eastAsia="es-MX"/>
        </w:rPr>
        <w:t xml:space="preserve"> </w:t>
      </w:r>
      <w:r w:rsidRPr="001468E6">
        <w:rPr>
          <w:rFonts w:ascii="Noto Sans" w:eastAsia="Times New Roman" w:hAnsi="Noto Sans" w:cs="Times New Roman"/>
          <w:sz w:val="20"/>
          <w:szCs w:val="20"/>
          <w:lang w:val="es-MX" w:eastAsia="es-MX"/>
        </w:rPr>
        <w:t>los bienes muebles propiedad del CONALEP y el estado físico del espacio otorgado en comodato.</w:t>
      </w:r>
    </w:p>
    <w:p w14:paraId="62054FCA" w14:textId="77777777" w:rsidR="004C0680" w:rsidRPr="001468E6" w:rsidRDefault="004C0680" w:rsidP="005B6612">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Todas las mejoras o remodelaciones realizadas por la persona comodataria al espacio asignado quedarán en beneficio del CONALEP, sin que ello genere derecho a retribución alguna.</w:t>
      </w:r>
    </w:p>
    <w:p w14:paraId="3ACA0605" w14:textId="7355C9C0" w:rsidR="004C0680" w:rsidRPr="001468E6" w:rsidRDefault="004C0680" w:rsidP="00CE1F9E">
      <w:pPr>
        <w:spacing w:before="120" w:line="276" w:lineRule="auto"/>
        <w:jc w:val="both"/>
        <w:rPr>
          <w:rFonts w:ascii="Noto Sans" w:eastAsia="Montserrat" w:hAnsi="Noto Sans" w:cs="Montserrat"/>
          <w:sz w:val="20"/>
          <w:szCs w:val="20"/>
        </w:rPr>
      </w:pPr>
    </w:p>
    <w:p w14:paraId="47CA388E" w14:textId="429381CE" w:rsidR="00C17932" w:rsidRPr="001468E6" w:rsidRDefault="00872326" w:rsidP="00AD6474">
      <w:pPr>
        <w:pStyle w:val="Ttulo2"/>
        <w:rPr>
          <w:rFonts w:eastAsia="Montserrat"/>
        </w:rPr>
      </w:pPr>
      <w:bookmarkStart w:id="26" w:name="_Toc221217114"/>
      <w:bookmarkStart w:id="27" w:name="_Toc221223875"/>
      <w:r>
        <w:rPr>
          <w:rFonts w:eastAsia="Montserrat"/>
        </w:rPr>
        <w:t>SE</w:t>
      </w:r>
      <w:r w:rsidR="00AD6474">
        <w:rPr>
          <w:rFonts w:eastAsia="Montserrat"/>
        </w:rPr>
        <w:t>CCIÓN VII.</w:t>
      </w:r>
      <w:r w:rsidR="008F2D08">
        <w:rPr>
          <w:rFonts w:eastAsia="Montserrat"/>
        </w:rPr>
        <w:br/>
      </w:r>
      <w:r w:rsidR="003C7227" w:rsidRPr="001468E6">
        <w:rPr>
          <w:rFonts w:eastAsia="Montserrat"/>
        </w:rPr>
        <w:t xml:space="preserve">De las </w:t>
      </w:r>
      <w:r w:rsidR="0070295D" w:rsidRPr="001468E6">
        <w:rPr>
          <w:rFonts w:eastAsia="Montserrat"/>
        </w:rPr>
        <w:t xml:space="preserve">Obligaciones </w:t>
      </w:r>
      <w:r w:rsidR="003C7227" w:rsidRPr="001468E6">
        <w:rPr>
          <w:rFonts w:eastAsia="Montserrat"/>
        </w:rPr>
        <w:t xml:space="preserve">de las </w:t>
      </w:r>
      <w:r w:rsidR="0070295D" w:rsidRPr="001468E6">
        <w:rPr>
          <w:rFonts w:eastAsia="Montserrat"/>
        </w:rPr>
        <w:t>Partes</w:t>
      </w:r>
      <w:bookmarkEnd w:id="26"/>
      <w:bookmarkEnd w:id="27"/>
    </w:p>
    <w:p w14:paraId="41E258D7" w14:textId="64A79344" w:rsidR="003C7227" w:rsidRPr="001468E6" w:rsidRDefault="003C7227" w:rsidP="00023565">
      <w:pPr>
        <w:spacing w:before="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sz w:val="20"/>
          <w:szCs w:val="20"/>
          <w:lang w:val="es-MX" w:eastAsia="es-MX"/>
        </w:rPr>
        <w:t>Artículo</w:t>
      </w:r>
      <w:r w:rsidR="00FB532F">
        <w:rPr>
          <w:rFonts w:ascii="Noto Sans" w:eastAsia="Times New Roman" w:hAnsi="Noto Sans" w:cs="Times New Roman"/>
          <w:b/>
          <w:sz w:val="20"/>
          <w:szCs w:val="20"/>
          <w:lang w:val="es-MX" w:eastAsia="es-MX"/>
        </w:rPr>
        <w:t xml:space="preserve"> 49.</w:t>
      </w:r>
      <w:r w:rsidRPr="001468E6">
        <w:rPr>
          <w:rFonts w:ascii="Noto Sans" w:eastAsia="Times New Roman" w:hAnsi="Noto Sans" w:cs="Times New Roman"/>
          <w:sz w:val="20"/>
          <w:szCs w:val="20"/>
          <w:lang w:val="es-MX" w:eastAsia="es-MX"/>
        </w:rPr>
        <w:t xml:space="preserve"> Las personas titulares de la UODCDMX y la RCEO, en el ámbito de sus respectivas competencias, entregarán los siguientes informes al Área Contratante:</w:t>
      </w:r>
    </w:p>
    <w:p w14:paraId="2376FB56" w14:textId="29A90456" w:rsidR="003C7227" w:rsidRPr="002604B9" w:rsidRDefault="003C7227">
      <w:pPr>
        <w:pStyle w:val="Prrafodelista"/>
        <w:numPr>
          <w:ilvl w:val="2"/>
          <w:numId w:val="3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Informe dentro de los diez días hábiles posteriores al inicio del contrato, indicando si la persona comodataria ocupó el espacio en tiempo y forma, el cual se acreditará con el acta de entrega-recepción del espacio;</w:t>
      </w:r>
    </w:p>
    <w:p w14:paraId="2694D3CE" w14:textId="7E8076C3" w:rsidR="003C7227" w:rsidRPr="002604B9" w:rsidRDefault="003C7227">
      <w:pPr>
        <w:pStyle w:val="Prrafodelista"/>
        <w:numPr>
          <w:ilvl w:val="2"/>
          <w:numId w:val="3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Informe trimestral por escrito sobre el cumplimiento de las obligaciones por parte de la persona comodataria, el cual deberá remitirse a la persona titular del Área Contratante en un plazo no mayor a cinco días hábiles una vez concluido cada trimestre;</w:t>
      </w:r>
    </w:p>
    <w:p w14:paraId="368E5D34" w14:textId="194E2218" w:rsidR="003C7227" w:rsidRPr="002604B9" w:rsidRDefault="003C7227">
      <w:pPr>
        <w:pStyle w:val="Prrafodelista"/>
        <w:numPr>
          <w:ilvl w:val="2"/>
          <w:numId w:val="3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 xml:space="preserve">Informe inmediato al Área Contratante en caso de incumplimiento de alguna obligación por parte de la persona comodataria, integrando las evidencias de las acciones realizadas tanto por las </w:t>
      </w:r>
      <w:r w:rsidRPr="002604B9">
        <w:rPr>
          <w:rFonts w:ascii="Noto Sans" w:eastAsia="Times New Roman" w:hAnsi="Noto Sans" w:cs="Times New Roman"/>
          <w:sz w:val="20"/>
          <w:szCs w:val="20"/>
          <w:lang w:val="es-MX" w:eastAsia="es-MX"/>
        </w:rPr>
        <w:lastRenderedPageBreak/>
        <w:t>personas titulares de la UODCDMX y la RCEO como por los Planteles para hacer cumplir los compromisos establecidos en el contrato; y</w:t>
      </w:r>
    </w:p>
    <w:p w14:paraId="0E9A65CA" w14:textId="33D4DD99" w:rsidR="003C7227" w:rsidRPr="002604B9" w:rsidRDefault="003C7227">
      <w:pPr>
        <w:pStyle w:val="Prrafodelista"/>
        <w:numPr>
          <w:ilvl w:val="2"/>
          <w:numId w:val="3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Las demás que se indiquen en el contrato respectivo.</w:t>
      </w:r>
    </w:p>
    <w:p w14:paraId="2C74EB4A" w14:textId="4B85B66F" w:rsidR="003C7227" w:rsidRPr="001468E6" w:rsidRDefault="003C7227" w:rsidP="0090598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Artículo</w:t>
      </w:r>
      <w:r w:rsidR="00732A84">
        <w:rPr>
          <w:rFonts w:ascii="Noto Sans" w:eastAsia="Times New Roman" w:hAnsi="Noto Sans" w:cs="Times New Roman"/>
          <w:b/>
          <w:bCs/>
          <w:sz w:val="20"/>
          <w:szCs w:val="20"/>
          <w:lang w:val="es-MX" w:eastAsia="es-MX"/>
        </w:rPr>
        <w:t xml:space="preserve"> 50.</w:t>
      </w:r>
      <w:r w:rsidRPr="001468E6">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Las personas titulares de la UODCDMX y de la RCEO supervisarán, en el ámbito de sus competencias, que las personas titulares de los Planteles den cumplimiento a las siguientes obligaciones:</w:t>
      </w:r>
    </w:p>
    <w:p w14:paraId="1C7342C3" w14:textId="7FA05ECE"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Integrar al inicio de cada semestre el padrón del alumnado, de acuerdo con los criterios que defina la unidad administrativa correspondiente, para la asignación de los apoyos escolares;</w:t>
      </w:r>
    </w:p>
    <w:p w14:paraId="0CD4F441" w14:textId="000E38E1"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Entregar a la persona comodataria, dentro de un plazo no mayor a diez días hábiles posteriores a la adjudicación del comodato, la relación del alumnado beneficiario de los apoyos económicos, la cual deberá contar con la firma de recibido de las personas beneficiarias;</w:t>
      </w:r>
    </w:p>
    <w:p w14:paraId="60AB2B0B" w14:textId="44869BE8"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Instrumentar, dentro de los cinco días hábiles al inicio del contrato, el acta de entrega-recepción del espacio a la persona comodataria, así como elaborar el inventario de bienes muebles y remitirlos al Área Contratante;</w:t>
      </w:r>
    </w:p>
    <w:p w14:paraId="219F1F23" w14:textId="44588C36"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Verificar y supervisar el funcionamiento y cumplimiento de las obligaciones de la persona comodataria establecidas en el contrato, así como atender, en primera instancia, las quejas del alumnado, personal docente o administrativo;</w:t>
      </w:r>
    </w:p>
    <w:p w14:paraId="707A48E5" w14:textId="5869B7D4"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Remitir en tiempo y forma, en un término no mayor a cinco días hábiles, un informe por escrito a la persona titular de la UODCDMX o de la RCEO, según corresponda, sobre el incumplimiento de las obligaciones por parte de la persona comodataria;</w:t>
      </w:r>
    </w:p>
    <w:p w14:paraId="1E4B6876" w14:textId="77D9B3E2"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Remitir al Área Contratante un informe trimestral sobre el estatus de las personas comodatarias;</w:t>
      </w:r>
    </w:p>
    <w:p w14:paraId="4DF346AA" w14:textId="4F68C429"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 xml:space="preserve">Informar por escrito a la persona titular de la UODCDMX y </w:t>
      </w:r>
      <w:r w:rsidR="0008400F">
        <w:rPr>
          <w:rFonts w:ascii="Noto Sans" w:eastAsia="Times New Roman" w:hAnsi="Noto Sans" w:cs="Times New Roman"/>
          <w:sz w:val="20"/>
          <w:szCs w:val="20"/>
          <w:lang w:val="es-MX" w:eastAsia="es-MX"/>
        </w:rPr>
        <w:t xml:space="preserve">de la </w:t>
      </w:r>
      <w:r w:rsidRPr="002604B9">
        <w:rPr>
          <w:rFonts w:ascii="Noto Sans" w:eastAsia="Times New Roman" w:hAnsi="Noto Sans" w:cs="Times New Roman"/>
          <w:sz w:val="20"/>
          <w:szCs w:val="20"/>
          <w:lang w:val="es-MX" w:eastAsia="es-MX"/>
        </w:rPr>
        <w:t>RCEO, durante los primeros cinco días hábiles de la conclusión del ciclo escolar y de la vigencia del contrato, la situación que guarda su cumplimiento, así como el estado físico en que se encuentra el espacio otorgado;</w:t>
      </w:r>
    </w:p>
    <w:p w14:paraId="08EAD2C2" w14:textId="61C750B6"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Notificar a la persona comodataria, dentro de los cinco días naturales de cada mes, la solicitud en la que se describan las adecuaciones, mantenimiento o equipamiento requeridos en las instalaciones del Plantel;</w:t>
      </w:r>
    </w:p>
    <w:p w14:paraId="33A41EA4" w14:textId="38E8E835"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Atender, como primera instancia, las quejas sobre irregularidades que se presenten en el servicio de expendio de alimentos y bebidas dentro del Plantel;</w:t>
      </w:r>
    </w:p>
    <w:p w14:paraId="3A383BF7" w14:textId="124EC033"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Recibir y atender las inquietudes de la comunidad educativa e interesados respecto al cumplimiento de los presentes Lineamientos. En caso de que la persona comodataria haga caso omiso de los requerimientos y oficios entregados, y se continúen recibiendo quejas, deberán remitirlas a su respectiva autoridad competente para la atención correspondiente;</w:t>
      </w:r>
    </w:p>
    <w:p w14:paraId="1A614A06" w14:textId="746CD7F8"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 xml:space="preserve">Difundir y exhortar a la comunidad educativa, docentes y personal administrativo a cumplir con los criterios nutrimentales establecidos en los Lineamientos generales para la preparación, distribución </w:t>
      </w:r>
      <w:r w:rsidRPr="002604B9">
        <w:rPr>
          <w:rFonts w:ascii="Noto Sans" w:eastAsia="Times New Roman" w:hAnsi="Noto Sans" w:cs="Times New Roman"/>
          <w:sz w:val="20"/>
          <w:szCs w:val="20"/>
          <w:lang w:val="es-MX" w:eastAsia="es-MX"/>
        </w:rPr>
        <w:lastRenderedPageBreak/>
        <w:t>y expendio de alimentos y bebidas preparados, procesados y a granel, así como el fomento de estilos de vida saludables en alimentación dentro de toda escuela del Sistema Educativo Nacional;</w:t>
      </w:r>
    </w:p>
    <w:p w14:paraId="2161931C" w14:textId="36C026B9"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Establecer mecanismos de control, vigilancia periódica y verificación para el cumplimiento de los presentes Lineamientos, en coordinación con las autoridades del Plantel;</w:t>
      </w:r>
    </w:p>
    <w:p w14:paraId="3755653A" w14:textId="0DBC748E"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Aplicar, vigilar y sancionar, conforme a las disposiciones legales aplicables, el incumplimiento de los presentes Lineamientos; y</w:t>
      </w:r>
    </w:p>
    <w:p w14:paraId="6219238E" w14:textId="453753B8" w:rsidR="003C7227" w:rsidRPr="002604B9" w:rsidRDefault="003C7227">
      <w:pPr>
        <w:pStyle w:val="Prrafodelista"/>
        <w:numPr>
          <w:ilvl w:val="2"/>
          <w:numId w:val="3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Las demás que se indiquen en el contrato respectivo.</w:t>
      </w:r>
    </w:p>
    <w:p w14:paraId="3D522D5A" w14:textId="55D03D6F" w:rsidR="003C7227" w:rsidRPr="001468E6" w:rsidRDefault="003C7227" w:rsidP="0090598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Artículo</w:t>
      </w:r>
      <w:r w:rsidR="002B6C87">
        <w:rPr>
          <w:rFonts w:ascii="Noto Sans" w:eastAsia="Times New Roman" w:hAnsi="Noto Sans" w:cs="Times New Roman"/>
          <w:b/>
          <w:bCs/>
          <w:sz w:val="20"/>
          <w:szCs w:val="20"/>
          <w:lang w:val="es-MX" w:eastAsia="es-MX"/>
        </w:rPr>
        <w:t xml:space="preserve"> 51. </w:t>
      </w:r>
      <w:r w:rsidRPr="001468E6">
        <w:rPr>
          <w:rFonts w:ascii="Noto Sans" w:eastAsia="Times New Roman" w:hAnsi="Noto Sans" w:cs="Times New Roman"/>
          <w:sz w:val="20"/>
          <w:szCs w:val="20"/>
          <w:lang w:val="es-MX" w:eastAsia="es-MX"/>
        </w:rPr>
        <w:t>Son obligaciones de las personas comodatarias:</w:t>
      </w:r>
    </w:p>
    <w:p w14:paraId="14A29D41" w14:textId="7A36F6F6"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Aceptar y cumplir íntegramente lo establecido en la convocatoria que da origen al contrato;</w:t>
      </w:r>
    </w:p>
    <w:p w14:paraId="3D778BFF" w14:textId="498BDD86"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Otorgar el servicio brindando un trato respetuoso y amable a los usuarios;</w:t>
      </w:r>
    </w:p>
    <w:p w14:paraId="2E42971F" w14:textId="282501A5"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Respetar la lista de precios autorizados por la autoridad responsable de la administración del contrato;</w:t>
      </w:r>
    </w:p>
    <w:p w14:paraId="4BAC3FCD" w14:textId="27344FED"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Proporcionar los apoyos económicos al alumnado dentro de los primeros diez días hábiles a partir de recibir la relación del padrón de alumnado beneficiario;</w:t>
      </w:r>
    </w:p>
    <w:p w14:paraId="2A187683" w14:textId="353086D4"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Dar cumplimiento en tiempo y forma a las disposiciones establecidas en la convocatoria y el contrato;</w:t>
      </w:r>
    </w:p>
    <w:p w14:paraId="07874DAB" w14:textId="6A599BBB"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Garantizar que los productos ofertados sean de calidad y a precios accesibles;</w:t>
      </w:r>
    </w:p>
    <w:p w14:paraId="6CBB56EF" w14:textId="5C730E76"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Asegurar que los productos que se vendan cumplan con los Lineamientos para la preparación, distribución y oferta de alimentos y bebidas en todas las escuelas de educación básica, media superior y superior;</w:t>
      </w:r>
    </w:p>
    <w:p w14:paraId="6A030968" w14:textId="2A52308E"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Procurar la reducción del precio de venta de los productos y mercancías expendidos, de tal manera que sea inferior al que prevalece en el mercado;</w:t>
      </w:r>
    </w:p>
    <w:p w14:paraId="118CBAEB" w14:textId="6343D1CB"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Realizar los pagos por el servicio de energía eléctrica y el suministro de agua correspondientes al espacio asignado en el Plantel;</w:t>
      </w:r>
    </w:p>
    <w:p w14:paraId="5EEB7E92" w14:textId="07ADB884"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Mantener limpio y en orden el lugar destinado para la prestación del servicio;</w:t>
      </w:r>
    </w:p>
    <w:p w14:paraId="0B637F88" w14:textId="7B7ECD0D"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No instalar más de cuatro aparatos eléctricos y/o electrónicos conectados a la energía eléctrica en el espacio asignado;</w:t>
      </w:r>
    </w:p>
    <w:p w14:paraId="03204BBE" w14:textId="7D773FA7"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Desconectar los equipos eléctricos y electrónicos al final de la jornada como medida de seguridad, higiene y ahorro de energía, salvo aquellos que contengan alimentos perecederos;</w:t>
      </w:r>
    </w:p>
    <w:p w14:paraId="09066881" w14:textId="416A5EC7"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Abstenerse de realizar publicidad de servicios ajenos, tanto dentro como fuera del espacio destinado para tal servicio;</w:t>
      </w:r>
    </w:p>
    <w:p w14:paraId="55E3E459" w14:textId="2EA66DFC"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Cumplir con todas y cada una de las leyes, reglamentos, decretos, acuerdos y demás disposiciones legales aplicables a la prestación del servicio;</w:t>
      </w:r>
    </w:p>
    <w:p w14:paraId="22BBFFBE" w14:textId="0ED15DBE"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lastRenderedPageBreak/>
        <w:t>Entregar en tiempo y forma la garantía de cumplimiento; y</w:t>
      </w:r>
    </w:p>
    <w:p w14:paraId="214EE947" w14:textId="5DDA2481" w:rsidR="003C7227" w:rsidRPr="002604B9" w:rsidRDefault="003C7227">
      <w:pPr>
        <w:pStyle w:val="Prrafodelista"/>
        <w:numPr>
          <w:ilvl w:val="2"/>
          <w:numId w:val="3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Las demás que se determinen en la Convocatoria.</w:t>
      </w:r>
    </w:p>
    <w:p w14:paraId="2B0542C3" w14:textId="6E97F60C" w:rsidR="003C7227" w:rsidRPr="001468E6" w:rsidRDefault="003C7227" w:rsidP="0090598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2B6C87">
        <w:rPr>
          <w:rFonts w:ascii="Noto Sans" w:eastAsia="Times New Roman" w:hAnsi="Noto Sans" w:cs="Times New Roman"/>
          <w:b/>
          <w:bCs/>
          <w:sz w:val="20"/>
          <w:szCs w:val="20"/>
          <w:lang w:val="es-MX" w:eastAsia="es-MX"/>
        </w:rPr>
        <w:t xml:space="preserve">52. </w:t>
      </w:r>
      <w:r w:rsidRPr="001468E6">
        <w:rPr>
          <w:rFonts w:ascii="Noto Sans" w:eastAsia="Times New Roman" w:hAnsi="Noto Sans" w:cs="Times New Roman"/>
          <w:sz w:val="20"/>
          <w:szCs w:val="20"/>
          <w:lang w:val="es-MX" w:eastAsia="es-MX"/>
        </w:rPr>
        <w:t>En el caso de los servicios de cafetería, la persona comodataria, además, deberá:</w:t>
      </w:r>
    </w:p>
    <w:p w14:paraId="03DF0EEE" w14:textId="651011A0"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Someterse a las restricciones de manejo y operación de los servicios de cafetería que establecen los presentes Lineamientos;</w:t>
      </w:r>
    </w:p>
    <w:p w14:paraId="1F4C7D01" w14:textId="1E0A333A"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Presentar una relación completa de los productos que ofrezca, considerando variedad;</w:t>
      </w:r>
    </w:p>
    <w:p w14:paraId="54646036" w14:textId="145B5386"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Presentar detalladamente el proceso de elaboración de desayunos, comidas, bebidas y snacks, ajustándose a las normas vigentes de calidad e higiene;</w:t>
      </w:r>
    </w:p>
    <w:p w14:paraId="29CBD115" w14:textId="2D0295D5"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Garantizar la calidad e higiene de los alimentos ofrecidos;</w:t>
      </w:r>
    </w:p>
    <w:p w14:paraId="0B20E7D3" w14:textId="004D2382"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Establecer las medidas de seguridad e higiene pertinentes para el adecuado funcionamiento del servicio;</w:t>
      </w:r>
    </w:p>
    <w:p w14:paraId="086A514A" w14:textId="36855CA0"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Ofertar alimentos nutritivos basados principalmente en productos ricos en vitaminas, proteínas y minerales, que fomenten entre los usuarios la adopción de una dieta balanceada y de bajo contenido calórico;</w:t>
      </w:r>
    </w:p>
    <w:p w14:paraId="71BD29DE" w14:textId="4CBBA49C"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Presentar un estudio del contenido nutricional de los productos elaborados;</w:t>
      </w:r>
    </w:p>
    <w:p w14:paraId="00FC2D60" w14:textId="01A5F4EE"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Procurar la venta de bebidas naturales en lugar de gaseosas y/o procesadas, así como el consumo de alimentos naturales;</w:t>
      </w:r>
    </w:p>
    <w:p w14:paraId="65657BF0" w14:textId="78B0ED7A"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Evitar la venta de alimentos insalubres o de poco valor nutritivo;</w:t>
      </w:r>
    </w:p>
    <w:p w14:paraId="01508BA5" w14:textId="0888E39B"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Garantizar que los alimentos y bebidas suministrados en la cafetería del Plantel cumplan con los más altos estándares de salubridad e higiene, observando estrictamente lo establecido en los Lineamientos generales para la preparación, distribución y expendio de alimentos y bebidas preparados, procesados y a granel, así como el fomento de estilos de vida saludables en alimentación dentro de toda escuela del Sistema Educativo Nacional;</w:t>
      </w:r>
    </w:p>
    <w:p w14:paraId="0A09F5A3" w14:textId="2C5EA607"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Mantener la lista de precios de los productos ofertados a la vista, y conservar el espacio destinado ordenado y limpio;</w:t>
      </w:r>
    </w:p>
    <w:p w14:paraId="3B2126A3" w14:textId="66BC404C"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Abstenerse de ofertar artículos que no correspondan al giro de alimentos;</w:t>
      </w:r>
    </w:p>
    <w:p w14:paraId="01D417F1" w14:textId="57F669EC"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Proteger la salud y la economía de sus usuarios;</w:t>
      </w:r>
    </w:p>
    <w:p w14:paraId="40A736BE" w14:textId="27D98E94"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Obtener las licencias y permisos requeridos para operar los servicios de cafetería y proporcionar copias simples a la persona titular de la unidad administrativa establecida en la convocatoria, a más tardar en treinta días hábiles contados a partir del día siguiente a la notificación de la adjudicación;</w:t>
      </w:r>
    </w:p>
    <w:p w14:paraId="69EBE7B9" w14:textId="7A805D69"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Brindar los servicios de cafetería los días hábiles y dentro del horario que establezca la persona titular de la unidad administrativa;</w:t>
      </w:r>
    </w:p>
    <w:p w14:paraId="1A2586BE" w14:textId="6DBA37BB"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lastRenderedPageBreak/>
        <w:t>Mantener vigentes los permisos sanitarios correspondientes de la Secretaría de Salud establecidos en la convocatoria;</w:t>
      </w:r>
    </w:p>
    <w:p w14:paraId="2CAED508" w14:textId="3042E248"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Evitar la inclusión de verduras y frutas enlatadas, deshidratadas con azúcar, en escabeche, almíbar, garapiñadas, en conserva, fritas y adicionadas con sal o azúcares; prohibiendo las que sean acreedoras a sellos de advertencia por el exceso de macronutrientes o a leyendas, de acuerdo con la modificación a la NOM-051-SCFI/SSA1-2010;</w:t>
      </w:r>
    </w:p>
    <w:p w14:paraId="4A2F5B9D" w14:textId="4BF96DE9"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Promover el agua para uso y consumo humano como la opción saludable de hidratación;</w:t>
      </w:r>
    </w:p>
    <w:p w14:paraId="15DA695C" w14:textId="4D37D5F3"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Responsabilizarse del manejo de los desechos generados por el servicio, atendiendo las normas correspondientes;</w:t>
      </w:r>
    </w:p>
    <w:p w14:paraId="7708A14C" w14:textId="30534F2A"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Abstenerse de subarrendar el permiso para el servicio de cafetería;</w:t>
      </w:r>
    </w:p>
    <w:p w14:paraId="2120C743" w14:textId="393A4EA7"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Abstenerse de ofertar artículos de papelería o que no se relacionen con el servicio de cafetería; y</w:t>
      </w:r>
    </w:p>
    <w:p w14:paraId="0189297D" w14:textId="6EB695B7" w:rsidR="003C7227" w:rsidRPr="002604B9" w:rsidRDefault="003C7227">
      <w:pPr>
        <w:pStyle w:val="Prrafodelista"/>
        <w:numPr>
          <w:ilvl w:val="2"/>
          <w:numId w:val="3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2604B9">
        <w:rPr>
          <w:rFonts w:ascii="Noto Sans" w:eastAsia="Times New Roman" w:hAnsi="Noto Sans" w:cs="Times New Roman"/>
          <w:sz w:val="20"/>
          <w:szCs w:val="20"/>
          <w:lang w:val="es-MX" w:eastAsia="es-MX"/>
        </w:rPr>
        <w:t>Las demás que le sean señaladas en la Convocatoria.</w:t>
      </w:r>
    </w:p>
    <w:p w14:paraId="06095337" w14:textId="77777777" w:rsidR="003C7227" w:rsidRPr="001468E6" w:rsidRDefault="003C7227" w:rsidP="008F2D08">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Asimismo, se deberá precisar detalladamente la relación de productos ofrecidos, la garantía de calidad e higiene de los mismos, las condiciones y restricciones consideradas en la preparación de los alimentos, el manejo de la cafetería y el horario de servicio.</w:t>
      </w:r>
    </w:p>
    <w:p w14:paraId="1AF95396" w14:textId="63FCE23D" w:rsidR="003C7227" w:rsidRPr="001468E6" w:rsidRDefault="003C7227" w:rsidP="00941548">
      <w:pPr>
        <w:spacing w:before="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2B6C87">
        <w:rPr>
          <w:rFonts w:ascii="Noto Sans" w:eastAsia="Times New Roman" w:hAnsi="Noto Sans" w:cs="Times New Roman"/>
          <w:b/>
          <w:bCs/>
          <w:sz w:val="20"/>
          <w:szCs w:val="20"/>
          <w:lang w:val="es-MX" w:eastAsia="es-MX"/>
        </w:rPr>
        <w:t xml:space="preserve">53. </w:t>
      </w:r>
      <w:r w:rsidRPr="001468E6">
        <w:rPr>
          <w:rFonts w:ascii="Noto Sans" w:eastAsia="Times New Roman" w:hAnsi="Noto Sans" w:cs="Times New Roman"/>
          <w:sz w:val="20"/>
          <w:szCs w:val="20"/>
          <w:lang w:val="es-MX" w:eastAsia="es-MX"/>
        </w:rPr>
        <w:t>Las personas encargadas de preparar alimentos y bebidas deberán observar las siguientes medidas mínimas de higiene:</w:t>
      </w:r>
    </w:p>
    <w:p w14:paraId="6A087359" w14:textId="6990BEFA"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Lavar y desinfectar verduras, frutas y utensilios de cocina;</w:t>
      </w:r>
    </w:p>
    <w:p w14:paraId="613E1B52" w14:textId="222667EC"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Lavarse las manos con agua y jabón antes de preparar alimentos;</w:t>
      </w:r>
    </w:p>
    <w:p w14:paraId="26AB1639" w14:textId="03A0E1AA"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Evitar estornudar frente a los alimentos, así como la caída de cabellos sobre la comida;</w:t>
      </w:r>
    </w:p>
    <w:p w14:paraId="0C803EBC" w14:textId="01D0DFF2"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No picarse la nariz, toser o escupir durante la preparación de alimentos;</w:t>
      </w:r>
    </w:p>
    <w:p w14:paraId="2EF3645A" w14:textId="3A790CA0"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No preparar alimentos cuando se está enfermo;</w:t>
      </w:r>
    </w:p>
    <w:p w14:paraId="4A5D910F" w14:textId="64F836CB"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No manipular los alimentos sin tener las manos limpias;</w:t>
      </w:r>
    </w:p>
    <w:p w14:paraId="0292C76B" w14:textId="53E01E24"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Lavar todos los utensilios utilizados antes y después de preparar los alimentos;</w:t>
      </w:r>
    </w:p>
    <w:p w14:paraId="53F8F49D" w14:textId="1D96BF91"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Cocer debidamente los alimentos, mantenerlos tapados y en refrigeración;</w:t>
      </w:r>
    </w:p>
    <w:p w14:paraId="10CD1357" w14:textId="56D0FD23"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Prevenir e impedir la presencia de plagas como ratas y cucarachas;</w:t>
      </w:r>
    </w:p>
    <w:p w14:paraId="266BB518" w14:textId="69AC4498"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Realizar el fregado del suelo con agua caliente y detergente;</w:t>
      </w:r>
    </w:p>
    <w:p w14:paraId="0D0F0DF2" w14:textId="44A0288B"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Limpiar el espacio al terminar la labor de venta, sin dejar desechos para el día siguiente, y cuidar el almacenamiento de los alimentos protegiéndolos del ataque de insectos, roedores y otros animales;</w:t>
      </w:r>
    </w:p>
    <w:p w14:paraId="1596C78C" w14:textId="00960CB9"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Realizar un lavado de manos cuidadoso con cepillo de uñas antes de iniciar la labor, después de ir al baño y cuando se manipulen alimentos diferentes (de crudos a cocidos);</w:t>
      </w:r>
    </w:p>
    <w:p w14:paraId="5471F60A" w14:textId="3802B100"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Desinfectar los alimentos que se consumen crudos, como lechuga, col, cilantro, perejil o jitomate; y</w:t>
      </w:r>
    </w:p>
    <w:p w14:paraId="32F8AF9B" w14:textId="082C8B7D" w:rsidR="003C7227" w:rsidRPr="00870FF5" w:rsidRDefault="003C7227">
      <w:pPr>
        <w:pStyle w:val="Prrafodelista"/>
        <w:numPr>
          <w:ilvl w:val="2"/>
          <w:numId w:val="3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lastRenderedPageBreak/>
        <w:t>Las demás que le sean señaladas en la Convocatoria.</w:t>
      </w:r>
    </w:p>
    <w:p w14:paraId="7FF6815B" w14:textId="65F517E0" w:rsidR="003C7227" w:rsidRPr="001468E6" w:rsidRDefault="003C7227" w:rsidP="00941548">
      <w:pPr>
        <w:spacing w:before="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Artículo</w:t>
      </w:r>
      <w:r w:rsidR="002B6C87">
        <w:rPr>
          <w:rFonts w:ascii="Noto Sans" w:eastAsia="Times New Roman" w:hAnsi="Noto Sans" w:cs="Times New Roman"/>
          <w:b/>
          <w:bCs/>
          <w:sz w:val="20"/>
          <w:szCs w:val="20"/>
          <w:lang w:val="es-MX" w:eastAsia="es-MX"/>
        </w:rPr>
        <w:t xml:space="preserve"> 54. </w:t>
      </w:r>
      <w:r w:rsidRPr="001468E6">
        <w:rPr>
          <w:rFonts w:ascii="Noto Sans" w:eastAsia="Times New Roman" w:hAnsi="Noto Sans" w:cs="Times New Roman"/>
          <w:sz w:val="20"/>
          <w:szCs w:val="20"/>
          <w:lang w:val="es-MX" w:eastAsia="es-MX"/>
        </w:rPr>
        <w:t>En el caso de los centros de fotocopiado, la persona comodataria, además, deberá:</w:t>
      </w:r>
    </w:p>
    <w:p w14:paraId="2ECD73AD" w14:textId="7D3F3988"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Proporcionar al alumnado, personal docente y administrativo, la reproducción y venta de copias fotostáticas, así como la venta de artículos de papelería y servicios necesarios;</w:t>
      </w:r>
    </w:p>
    <w:p w14:paraId="1ADB71D1" w14:textId="7B52B249"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Ofrecer productos competitivos en calidad y precio;</w:t>
      </w:r>
    </w:p>
    <w:p w14:paraId="6FAA1AB7" w14:textId="5355AE77"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Abstenerse de participar en la reproducción de libros o cualquier otra impresión que pueda considerarse violación a los derechos de autor;</w:t>
      </w:r>
    </w:p>
    <w:p w14:paraId="6BCFDCBB" w14:textId="45D4C417"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Abstenerse de ofertar artículos que no correspondan al giro de centros de fotocopiado y papelería;</w:t>
      </w:r>
    </w:p>
    <w:p w14:paraId="2053F4B0" w14:textId="775ED3F8"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Abstenerse de vender, distribuir o comercializar artículos que constituyan copias ilegales o reproducciones no autorizadas, en términos de la legislación aplicable;</w:t>
      </w:r>
    </w:p>
    <w:p w14:paraId="4FDEB610" w14:textId="2EF03F6F"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Negarse a reproducir exámenes o documentos oficiales si no existe autorización expresa de la persona titular de la Dirección del Plantel;</w:t>
      </w:r>
    </w:p>
    <w:p w14:paraId="2DFB7182" w14:textId="35B05342"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Mantener el precio de los productos y servicios ofertados a la vista;</w:t>
      </w:r>
    </w:p>
    <w:p w14:paraId="223E5F12" w14:textId="10326BB2"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Mantener el espacio destinado ordenado y limpio;</w:t>
      </w:r>
    </w:p>
    <w:p w14:paraId="4DD1FD05" w14:textId="34AFBA56"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Abstenerse de ofertar cualquier clase de alimentos o artículos relacionados con los servicios de cafetería; y</w:t>
      </w:r>
    </w:p>
    <w:p w14:paraId="0BE48D99" w14:textId="013A3EF3" w:rsidR="003C7227" w:rsidRPr="00870FF5" w:rsidRDefault="003C7227">
      <w:pPr>
        <w:pStyle w:val="Prrafodelista"/>
        <w:numPr>
          <w:ilvl w:val="2"/>
          <w:numId w:val="3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870FF5">
        <w:rPr>
          <w:rFonts w:ascii="Noto Sans" w:eastAsia="Times New Roman" w:hAnsi="Noto Sans" w:cs="Times New Roman"/>
          <w:sz w:val="20"/>
          <w:szCs w:val="20"/>
          <w:lang w:val="es-MX" w:eastAsia="es-MX"/>
        </w:rPr>
        <w:t>Las demás que le sean señaladas en la Convocatoria</w:t>
      </w:r>
      <w:r w:rsidR="0008400F">
        <w:rPr>
          <w:rFonts w:ascii="Noto Sans" w:eastAsia="Times New Roman" w:hAnsi="Noto Sans" w:cs="Times New Roman"/>
          <w:sz w:val="20"/>
          <w:szCs w:val="20"/>
          <w:lang w:val="es-MX" w:eastAsia="es-MX"/>
        </w:rPr>
        <w:t>.</w:t>
      </w:r>
    </w:p>
    <w:p w14:paraId="4B3512C3" w14:textId="2B8602C7" w:rsidR="00F62395" w:rsidRPr="001468E6" w:rsidRDefault="00F62395" w:rsidP="00941548">
      <w:pPr>
        <w:tabs>
          <w:tab w:val="left" w:pos="1276"/>
        </w:tabs>
        <w:spacing w:before="120" w:after="120" w:line="276" w:lineRule="auto"/>
        <w:jc w:val="both"/>
        <w:rPr>
          <w:rFonts w:ascii="Noto Sans" w:eastAsia="Montserrat" w:hAnsi="Noto Sans" w:cs="Noto Sans"/>
          <w:sz w:val="20"/>
          <w:szCs w:val="20"/>
        </w:rPr>
      </w:pPr>
    </w:p>
    <w:p w14:paraId="4BF9B055" w14:textId="07D28527" w:rsidR="00230428" w:rsidRPr="00C631A8" w:rsidRDefault="00AD6474" w:rsidP="00C631A8">
      <w:pPr>
        <w:pStyle w:val="Ttulo2"/>
      </w:pPr>
      <w:bookmarkStart w:id="28" w:name="_Toc221217115"/>
      <w:bookmarkStart w:id="29" w:name="_Toc221223876"/>
      <w:r w:rsidRPr="00C631A8">
        <w:t>SECCIÓN VIII.</w:t>
      </w:r>
      <w:r w:rsidR="0070295D">
        <w:br/>
      </w:r>
      <w:r w:rsidR="00230428" w:rsidRPr="00C631A8">
        <w:t>De los Apoyos Económicos</w:t>
      </w:r>
      <w:bookmarkEnd w:id="28"/>
      <w:bookmarkEnd w:id="29"/>
    </w:p>
    <w:p w14:paraId="44EE8DB0" w14:textId="44AE6DD7" w:rsidR="00230428" w:rsidRPr="001468E6" w:rsidRDefault="00230428" w:rsidP="007029E3">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55</w:t>
      </w:r>
      <w:r w:rsidRPr="001468E6">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Por la naturaleza del contrato de comodato que se celebrará por aprovechamiento de espacios físicos, el CONALEP no recibirá retribución económica alguna. Las personas comodatarias otorgarán el número de apoyos económicos ofertados durante el procedimiento de adjudicación y estipulados en el contrato, para que el alumnado reciba los beneficios correspondientes.</w:t>
      </w:r>
    </w:p>
    <w:p w14:paraId="0EBE667E" w14:textId="7F896C89" w:rsidR="00230428" w:rsidRPr="001468E6"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56</w:t>
      </w:r>
      <w:r w:rsidR="00C56025">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El monto individual de cada apoyo económico se determinará conforme al valor diario de la Unidad de Medida y Actualización (UMA) vigente al momento de la adjudicación, considerando un rango de 0.5 a 1 UMA diaria por persona alumna beneficiada, según lo ofertado por la persona comodataria.</w:t>
      </w:r>
    </w:p>
    <w:p w14:paraId="396EA32D" w14:textId="77777777" w:rsidR="00230428" w:rsidRPr="001468E6" w:rsidRDefault="00230428" w:rsidP="007029E3">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Si el comodatario resulta adjudicado después del inicio del semestre, cubrirá la parte proporcional del apoyo económico que establezca el Administrador del contrato.</w:t>
      </w:r>
    </w:p>
    <w:p w14:paraId="6476C00D" w14:textId="77777777" w:rsidR="00230428" w:rsidRPr="001468E6" w:rsidRDefault="00230428" w:rsidP="007029E3">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El monto individual no podrá ser inferior a 0.5 UMA diaria.</w:t>
      </w:r>
    </w:p>
    <w:p w14:paraId="3AB2903C" w14:textId="334A4655" w:rsidR="00230428" w:rsidRPr="001468E6"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lastRenderedPageBreak/>
        <w:t xml:space="preserve">Artículo </w:t>
      </w:r>
      <w:r w:rsidR="00A3645F">
        <w:rPr>
          <w:rFonts w:ascii="Noto Sans" w:eastAsia="Times New Roman" w:hAnsi="Noto Sans" w:cs="Times New Roman"/>
          <w:b/>
          <w:bCs/>
          <w:sz w:val="20"/>
          <w:szCs w:val="20"/>
          <w:lang w:val="es-MX" w:eastAsia="es-MX"/>
        </w:rPr>
        <w:t>57.</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El número de apoyos económicos que ofertar no podrá exceder el 1% de la matrícula escolar de cada Plantel, ni el 2% del total de empleados en el caso de oficinas administrativas del CONALEP, salvo en casos de empate.</w:t>
      </w:r>
    </w:p>
    <w:p w14:paraId="6F541BA5" w14:textId="77777777" w:rsidR="00230428" w:rsidRPr="001468E6" w:rsidRDefault="00230428" w:rsidP="007029E3">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Si el número de apoyos resulta en decimales, se redondeará al entero inmediato superior.</w:t>
      </w:r>
    </w:p>
    <w:p w14:paraId="08B57E95" w14:textId="154971EC" w:rsidR="00230428" w:rsidRPr="001468E6"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58.</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Los apoyos económicos se entregarán semestralmente dentro de los primeros diez días hábiles posteriores a recibir la relación del alumnado beneficiado. Los apoyos se destinarán a estudiantes de excelencia académica y escasos recursos, según la relación presentada por la Dirección del Plantel.</w:t>
      </w:r>
    </w:p>
    <w:p w14:paraId="35C5D480" w14:textId="6FDBB6B9" w:rsidR="00230428"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59.</w:t>
      </w:r>
      <w:r w:rsidRPr="001468E6">
        <w:rPr>
          <w:rFonts w:ascii="Noto Sans" w:eastAsia="Times New Roman" w:hAnsi="Noto Sans" w:cs="Times New Roman"/>
          <w:sz w:val="20"/>
          <w:szCs w:val="20"/>
          <w:lang w:val="es-MX" w:eastAsia="es-MX"/>
        </w:rPr>
        <w:t xml:space="preserve"> El alumnado beneficiado recibirá los apoyos económicos y firmará el documento de recepción que elabore la persona comodataria. A falta de firma, estampará su nombre y huella dactilar. Se adjuntará copia para la Dirección del Plantel.</w:t>
      </w:r>
    </w:p>
    <w:p w14:paraId="0EF8CF09" w14:textId="77777777" w:rsidR="009A716A" w:rsidRPr="001468E6" w:rsidRDefault="009A716A" w:rsidP="009A716A">
      <w:pPr>
        <w:spacing w:before="120" w:after="120" w:line="276" w:lineRule="auto"/>
        <w:jc w:val="both"/>
        <w:rPr>
          <w:rFonts w:ascii="Noto Sans" w:hAnsi="Noto Sans" w:cs="Noto Sans"/>
          <w:sz w:val="20"/>
          <w:szCs w:val="20"/>
        </w:rPr>
      </w:pPr>
      <w:bookmarkStart w:id="30" w:name="_Toc221217116"/>
    </w:p>
    <w:p w14:paraId="0175F916" w14:textId="16A241E5" w:rsidR="00230428" w:rsidRPr="001468E6" w:rsidRDefault="0070295D" w:rsidP="00C631A8">
      <w:pPr>
        <w:pStyle w:val="Ttulo1"/>
        <w:rPr>
          <w:rFonts w:eastAsia="Times New Roman"/>
          <w:lang w:val="es-MX" w:eastAsia="es-MX"/>
        </w:rPr>
      </w:pPr>
      <w:bookmarkStart w:id="31" w:name="_Toc221223877"/>
      <w:r w:rsidRPr="001468E6">
        <w:rPr>
          <w:rFonts w:eastAsia="Times New Roman"/>
          <w:lang w:val="es-MX" w:eastAsia="es-MX"/>
        </w:rPr>
        <w:t xml:space="preserve">CAPÍTULO </w:t>
      </w:r>
      <w:r w:rsidR="006265FC">
        <w:rPr>
          <w:rFonts w:eastAsia="Times New Roman"/>
          <w:lang w:val="es-MX" w:eastAsia="es-MX"/>
        </w:rPr>
        <w:t>II</w:t>
      </w:r>
      <w:r w:rsidR="00230428" w:rsidRPr="001468E6">
        <w:rPr>
          <w:rFonts w:eastAsia="Times New Roman"/>
          <w:lang w:val="es-MX" w:eastAsia="es-MX"/>
        </w:rPr>
        <w:t>I</w:t>
      </w:r>
      <w:r w:rsidR="00C631A8">
        <w:rPr>
          <w:rFonts w:eastAsia="Times New Roman"/>
          <w:lang w:val="es-MX" w:eastAsia="es-MX"/>
        </w:rPr>
        <w:t>.</w:t>
      </w:r>
      <w:r w:rsidR="00C631A8">
        <w:rPr>
          <w:rFonts w:eastAsia="Times New Roman"/>
          <w:lang w:val="es-MX" w:eastAsia="es-MX"/>
        </w:rPr>
        <w:br/>
      </w:r>
      <w:r w:rsidR="00230428" w:rsidRPr="001468E6">
        <w:rPr>
          <w:rFonts w:eastAsia="Times New Roman"/>
          <w:lang w:val="es-MX" w:eastAsia="es-MX"/>
        </w:rPr>
        <w:t>De la Garantía</w:t>
      </w:r>
      <w:bookmarkEnd w:id="30"/>
      <w:bookmarkEnd w:id="31"/>
    </w:p>
    <w:p w14:paraId="25E17884" w14:textId="5615CE16" w:rsidR="00230428" w:rsidRPr="001468E6" w:rsidRDefault="00230428" w:rsidP="007029E3">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60</w:t>
      </w:r>
      <w:r w:rsidRPr="001468E6">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Las personas comodatarias adjudicadas constituirán garantía de cumplimiento del contrato dentro de los diez días hábiles siguientes a la notificación de adjudicación, mediante títulos de crédito o fianza otorgada por institución financiera a favor del CONALEP.</w:t>
      </w:r>
    </w:p>
    <w:p w14:paraId="55D92A48" w14:textId="1D9007D2" w:rsidR="00230428" w:rsidRPr="001468E6"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61</w:t>
      </w:r>
      <w:r w:rsidRPr="001468E6">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El monto de la garantía se calculará multiplicando el número total de apoyos ofertados en cada semestre por veinte veces el valor diario de la UMA vigente en la zona del Plantel.</w:t>
      </w:r>
    </w:p>
    <w:p w14:paraId="0737F8B2" w14:textId="3988D75C" w:rsidR="00230428" w:rsidRPr="001468E6"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62</w:t>
      </w:r>
      <w:r w:rsidRPr="001468E6">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Si la persona comodataria no entrega la garantía en el término establecido o manifiesta por escrito su imposibilidad de cumplir el contrato por fuerza mayor o caso fortuito, el CONALEP adjudicará el contrato a la segunda mejor propuesta o determinará un nuevo procedimiento, sin perjuicio de las sanciones aplicables.</w:t>
      </w:r>
    </w:p>
    <w:p w14:paraId="094C6915" w14:textId="51BAB69E" w:rsidR="00230428" w:rsidRPr="001468E6"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63</w:t>
      </w:r>
      <w:r w:rsidRPr="001468E6">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Concluida la vigencia del contrato y previa solicitud escrita de la persona comodataria, el Área Contratante devolverá la garantía cuando la UODCDMX o la RCEO confirme por escrito que no existen adeudos, daños o deterioros, y que el espacio fue desocupado.</w:t>
      </w:r>
    </w:p>
    <w:p w14:paraId="536808BE" w14:textId="056C83C1" w:rsidR="00230428" w:rsidRDefault="00230428"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64</w:t>
      </w:r>
      <w:r w:rsidRPr="001468E6">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Para servicios de cafetería, el comodatario entregará una póliza de responsabilidad civil a la Dirección del Plantel dentro de los diez días hábiles posteriores a la firma del contrato</w:t>
      </w:r>
      <w:r w:rsidR="0008400F">
        <w:rPr>
          <w:rFonts w:ascii="Noto Sans" w:eastAsia="Times New Roman" w:hAnsi="Noto Sans" w:cs="Times New Roman"/>
          <w:sz w:val="20"/>
          <w:szCs w:val="20"/>
          <w:lang w:val="es-MX" w:eastAsia="es-MX"/>
        </w:rPr>
        <w:t>.</w:t>
      </w:r>
    </w:p>
    <w:p w14:paraId="2F073A90" w14:textId="77777777" w:rsidR="00941548" w:rsidRPr="001468E6" w:rsidRDefault="00941548" w:rsidP="00941548">
      <w:pPr>
        <w:spacing w:after="120" w:line="276" w:lineRule="auto"/>
        <w:jc w:val="both"/>
        <w:rPr>
          <w:rFonts w:ascii="Noto Sans" w:eastAsia="Times New Roman" w:hAnsi="Noto Sans" w:cs="Times New Roman"/>
          <w:sz w:val="20"/>
          <w:szCs w:val="20"/>
          <w:lang w:val="es-MX" w:eastAsia="es-MX"/>
        </w:rPr>
      </w:pPr>
    </w:p>
    <w:p w14:paraId="2DC6F6DA" w14:textId="7F49DD3A" w:rsidR="00CB4385" w:rsidRPr="001468E6" w:rsidRDefault="0070295D" w:rsidP="00C631A8">
      <w:pPr>
        <w:pStyle w:val="Ttulo1"/>
        <w:rPr>
          <w:rFonts w:eastAsia="Times New Roman"/>
          <w:lang w:eastAsia="es-MX"/>
        </w:rPr>
      </w:pPr>
      <w:bookmarkStart w:id="32" w:name="_Toc221217117"/>
      <w:bookmarkStart w:id="33" w:name="_Toc221223878"/>
      <w:r w:rsidRPr="001468E6">
        <w:rPr>
          <w:rFonts w:eastAsia="Lucida Sans Unicode"/>
        </w:rPr>
        <w:lastRenderedPageBreak/>
        <w:t xml:space="preserve">CAPÍTULO </w:t>
      </w:r>
      <w:r w:rsidR="006265FC">
        <w:rPr>
          <w:rFonts w:eastAsia="Lucida Sans Unicode"/>
        </w:rPr>
        <w:t>I</w:t>
      </w:r>
      <w:r w:rsidR="00CB4385" w:rsidRPr="001468E6">
        <w:rPr>
          <w:rFonts w:eastAsia="Times New Roman"/>
          <w:lang w:eastAsia="es-MX"/>
        </w:rPr>
        <w:t>V</w:t>
      </w:r>
      <w:r w:rsidR="00C8437A" w:rsidRPr="001468E6">
        <w:rPr>
          <w:rFonts w:eastAsia="Times New Roman"/>
          <w:lang w:eastAsia="es-MX"/>
        </w:rPr>
        <w:t>.</w:t>
      </w:r>
      <w:r w:rsidR="00C631A8">
        <w:rPr>
          <w:rFonts w:eastAsia="Times New Roman"/>
          <w:lang w:eastAsia="es-MX"/>
        </w:rPr>
        <w:br/>
      </w:r>
      <w:r w:rsidR="00A90059" w:rsidRPr="001468E6">
        <w:rPr>
          <w:rFonts w:eastAsia="Times New Roman"/>
          <w:lang w:eastAsia="es-MX"/>
        </w:rPr>
        <w:t>Faltas y Sanciones</w:t>
      </w:r>
      <w:bookmarkEnd w:id="32"/>
      <w:bookmarkEnd w:id="33"/>
    </w:p>
    <w:p w14:paraId="7FCF2940" w14:textId="5F160D89" w:rsidR="00AF22DC" w:rsidRPr="001468E6" w:rsidRDefault="00AF22DC" w:rsidP="00104244">
      <w:pPr>
        <w:spacing w:before="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65.</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Se consideran faltas leves, que ameritan exhorto por escrito:</w:t>
      </w:r>
    </w:p>
    <w:p w14:paraId="3FE0430F" w14:textId="19797BD5" w:rsidR="00AF22DC" w:rsidRPr="001468E6" w:rsidRDefault="00AF22DC">
      <w:pPr>
        <w:pStyle w:val="Prrafodelista"/>
        <w:numPr>
          <w:ilvl w:val="1"/>
          <w:numId w:val="38"/>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 xml:space="preserve">No abrir el establecimiento en el horario establecido; </w:t>
      </w:r>
    </w:p>
    <w:p w14:paraId="4C60BF67" w14:textId="0E7E35D4" w:rsidR="00AF22DC" w:rsidRPr="001468E6" w:rsidRDefault="00AF22DC">
      <w:pPr>
        <w:pStyle w:val="Prrafodelista"/>
        <w:numPr>
          <w:ilvl w:val="1"/>
          <w:numId w:val="38"/>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Recibir una queja fundada del alumnado, personal docente o administrativo;</w:t>
      </w:r>
      <w:r w:rsidR="0008400F">
        <w:rPr>
          <w:rFonts w:ascii="Noto Sans" w:eastAsia="Times New Roman" w:hAnsi="Noto Sans" w:cs="Times New Roman"/>
          <w:sz w:val="20"/>
          <w:szCs w:val="20"/>
          <w:lang w:val="es-MX" w:eastAsia="es-MX"/>
        </w:rPr>
        <w:t xml:space="preserve"> y</w:t>
      </w:r>
    </w:p>
    <w:p w14:paraId="496E86CB" w14:textId="574D1AC5" w:rsidR="00AF22DC" w:rsidRPr="001468E6" w:rsidRDefault="00AF22DC">
      <w:pPr>
        <w:pStyle w:val="Prrafodelista"/>
        <w:numPr>
          <w:ilvl w:val="1"/>
          <w:numId w:val="38"/>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Incumplir por primera vez con la fecha de pago de apoyos económicos, energía eléctrica o suministro de agua.</w:t>
      </w:r>
    </w:p>
    <w:p w14:paraId="3035EE0B" w14:textId="5F838A3C" w:rsidR="00AF22DC" w:rsidRPr="001468E6" w:rsidRDefault="00A3645F" w:rsidP="007555F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Pr>
          <w:rFonts w:ascii="Noto Sans" w:eastAsia="Times New Roman" w:hAnsi="Noto Sans" w:cs="Times New Roman"/>
          <w:b/>
          <w:bCs/>
          <w:sz w:val="20"/>
          <w:szCs w:val="20"/>
          <w:lang w:val="es-MX" w:eastAsia="es-MX"/>
        </w:rPr>
        <w:t xml:space="preserve">66. </w:t>
      </w:r>
      <w:r w:rsidR="00AF22DC" w:rsidRPr="001468E6">
        <w:rPr>
          <w:rFonts w:ascii="Noto Sans" w:eastAsia="Times New Roman" w:hAnsi="Noto Sans" w:cs="Times New Roman"/>
          <w:sz w:val="20"/>
          <w:szCs w:val="20"/>
          <w:lang w:val="es-MX" w:eastAsia="es-MX"/>
        </w:rPr>
        <w:t>Se consideran faltas graves, que ameritan suspensión temporal del servicio:</w:t>
      </w:r>
    </w:p>
    <w:p w14:paraId="6E38C8B8" w14:textId="13792C37" w:rsidR="00AF22DC" w:rsidRPr="007029E3" w:rsidRDefault="00AF22DC">
      <w:pPr>
        <w:pStyle w:val="Prrafodelista"/>
        <w:numPr>
          <w:ilvl w:val="0"/>
          <w:numId w:val="39"/>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Acumular más de dos adeudos con el Plantel;</w:t>
      </w:r>
    </w:p>
    <w:p w14:paraId="70D7652A" w14:textId="77777777" w:rsidR="00AF22DC" w:rsidRPr="007029E3" w:rsidRDefault="00AF22DC">
      <w:pPr>
        <w:pStyle w:val="Prrafodelista"/>
        <w:numPr>
          <w:ilvl w:val="0"/>
          <w:numId w:val="39"/>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Dejar de prestar el servicio por más de dos días sin justificación;</w:t>
      </w:r>
    </w:p>
    <w:p w14:paraId="4786C2EC" w14:textId="1AE3BB7B" w:rsidR="00AF22DC" w:rsidRPr="007029E3" w:rsidRDefault="00AF22DC">
      <w:pPr>
        <w:pStyle w:val="Prrafodelista"/>
        <w:numPr>
          <w:ilvl w:val="0"/>
          <w:numId w:val="39"/>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Acumular más de dos quejas fundadas del alumnado, personal docente o administrativo; </w:t>
      </w:r>
      <w:r w:rsidR="0008400F">
        <w:rPr>
          <w:rFonts w:ascii="Noto Sans" w:eastAsia="Times New Roman" w:hAnsi="Noto Sans" w:cs="Times New Roman"/>
          <w:sz w:val="20"/>
          <w:szCs w:val="20"/>
          <w:lang w:val="es-MX" w:eastAsia="es-MX"/>
        </w:rPr>
        <w:t>y</w:t>
      </w:r>
    </w:p>
    <w:p w14:paraId="1FF9DCBD" w14:textId="4DFE8DF6" w:rsidR="00AF22DC" w:rsidRPr="007029E3" w:rsidRDefault="00AF22DC">
      <w:pPr>
        <w:pStyle w:val="Prrafodelista"/>
        <w:numPr>
          <w:ilvl w:val="0"/>
          <w:numId w:val="39"/>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Ofertar productos de mala calidad o en mal estado.</w:t>
      </w:r>
    </w:p>
    <w:p w14:paraId="4F95EFBD" w14:textId="7848563A" w:rsidR="00AF22DC" w:rsidRPr="001468E6" w:rsidRDefault="00AF22DC" w:rsidP="007555F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67</w:t>
      </w:r>
      <w:r w:rsidR="00C56025">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Se consideran faltas muy graves, que ameritan rescisión del contrato:</w:t>
      </w:r>
    </w:p>
    <w:p w14:paraId="49418902" w14:textId="0A55CC51" w:rsidR="00AF22DC" w:rsidRPr="007029E3" w:rsidRDefault="00AF22DC">
      <w:pPr>
        <w:pStyle w:val="Prrafodelista"/>
        <w:numPr>
          <w:ilvl w:val="0"/>
          <w:numId w:val="40"/>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Incumplir con las disposiciones establecidas en los artículos</w:t>
      </w:r>
      <w:r w:rsidR="00A450FC">
        <w:rPr>
          <w:rFonts w:ascii="Noto Sans" w:eastAsia="Times New Roman" w:hAnsi="Noto Sans" w:cs="Times New Roman"/>
          <w:sz w:val="20"/>
          <w:szCs w:val="20"/>
          <w:lang w:val="es-MX" w:eastAsia="es-MX"/>
        </w:rPr>
        <w:t xml:space="preserve"> 51</w:t>
      </w:r>
      <w:r w:rsidRPr="007029E3">
        <w:rPr>
          <w:rFonts w:ascii="Noto Sans" w:eastAsia="Times New Roman" w:hAnsi="Noto Sans" w:cs="Times New Roman"/>
          <w:sz w:val="20"/>
          <w:szCs w:val="20"/>
          <w:lang w:val="es-MX" w:eastAsia="es-MX"/>
        </w:rPr>
        <w:t xml:space="preserve"> al </w:t>
      </w:r>
      <w:r w:rsidR="00A450FC">
        <w:rPr>
          <w:rFonts w:ascii="Noto Sans" w:eastAsia="Times New Roman" w:hAnsi="Noto Sans" w:cs="Times New Roman"/>
          <w:sz w:val="20"/>
          <w:szCs w:val="20"/>
          <w:lang w:val="es-MX" w:eastAsia="es-MX"/>
        </w:rPr>
        <w:t>54</w:t>
      </w:r>
      <w:r w:rsidRPr="007029E3">
        <w:rPr>
          <w:rFonts w:ascii="Noto Sans" w:eastAsia="Times New Roman" w:hAnsi="Noto Sans" w:cs="Times New Roman"/>
          <w:sz w:val="20"/>
          <w:szCs w:val="20"/>
          <w:lang w:val="es-MX" w:eastAsia="es-MX"/>
        </w:rPr>
        <w:t xml:space="preserve"> de los presentes Lineamientos; </w:t>
      </w:r>
    </w:p>
    <w:p w14:paraId="2461B5A9" w14:textId="77777777" w:rsidR="00AF22DC" w:rsidRPr="007029E3" w:rsidRDefault="00AF22DC">
      <w:pPr>
        <w:pStyle w:val="Prrafodelista"/>
        <w:numPr>
          <w:ilvl w:val="0"/>
          <w:numId w:val="40"/>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Acumular más de tres quejas fundadas del alumnado, personal docente o administrativo; </w:t>
      </w:r>
    </w:p>
    <w:p w14:paraId="663FCEF0" w14:textId="77777777" w:rsidR="00AF22DC" w:rsidRPr="007029E3" w:rsidRDefault="00AF22DC">
      <w:pPr>
        <w:pStyle w:val="Prrafodelista"/>
        <w:numPr>
          <w:ilvl w:val="0"/>
          <w:numId w:val="40"/>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Cometer violaciones graves a las normas de seguridad o higiene;</w:t>
      </w:r>
    </w:p>
    <w:p w14:paraId="2D279017" w14:textId="2D9C2085" w:rsidR="00AF22DC" w:rsidRPr="007029E3" w:rsidRDefault="00AF22DC">
      <w:pPr>
        <w:pStyle w:val="Prrafodelista"/>
        <w:numPr>
          <w:ilvl w:val="0"/>
          <w:numId w:val="40"/>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Incumplir con los pagos de los compromisos establecidos en el contrato; </w:t>
      </w:r>
      <w:r w:rsidR="0008400F">
        <w:rPr>
          <w:rFonts w:ascii="Noto Sans" w:eastAsia="Times New Roman" w:hAnsi="Noto Sans" w:cs="Times New Roman"/>
          <w:sz w:val="20"/>
          <w:szCs w:val="20"/>
          <w:lang w:val="es-MX" w:eastAsia="es-MX"/>
        </w:rPr>
        <w:t>y</w:t>
      </w:r>
    </w:p>
    <w:p w14:paraId="461AFE86" w14:textId="70B9E919" w:rsidR="00AF22DC" w:rsidRPr="007029E3" w:rsidRDefault="00AF22DC">
      <w:pPr>
        <w:pStyle w:val="Prrafodelista"/>
        <w:numPr>
          <w:ilvl w:val="0"/>
          <w:numId w:val="40"/>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Abandonar sin justificación el servicio contratado.</w:t>
      </w:r>
    </w:p>
    <w:p w14:paraId="14A344DB" w14:textId="17BDBDFF" w:rsidR="00AF22DC" w:rsidRPr="001468E6" w:rsidRDefault="00AF22DC"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68</w:t>
      </w:r>
      <w:r w:rsidR="00C56025">
        <w:rPr>
          <w:rFonts w:ascii="Noto Sans" w:eastAsia="Times New Roman" w:hAnsi="Noto Sans" w:cs="Times New Roman"/>
          <w:b/>
          <w:bCs/>
          <w:sz w:val="20"/>
          <w:szCs w:val="20"/>
          <w:lang w:val="es-MX" w:eastAsia="es-MX"/>
        </w:rPr>
        <w:t>.</w:t>
      </w:r>
      <w:r w:rsidRPr="001468E6">
        <w:rPr>
          <w:rFonts w:ascii="Noto Sans" w:eastAsia="Times New Roman" w:hAnsi="Noto Sans" w:cs="Times New Roman"/>
          <w:sz w:val="20"/>
          <w:szCs w:val="20"/>
          <w:lang w:val="es-MX" w:eastAsia="es-MX"/>
        </w:rPr>
        <w:t xml:space="preserve"> Las sanciones previstas en los artículos anteriores se aplicarán de forma progresiva según la gravedad de la falta. El CONALEP podrá iniciar el procedimiento de rescisión del contrato en cualquier momento si considera que la gravedad de la falta o la reincidencia así lo ameritan, independientemente de la clasificación establecida.</w:t>
      </w:r>
    </w:p>
    <w:p w14:paraId="569547CB" w14:textId="61F5BF97" w:rsidR="00AF22DC" w:rsidRPr="001468E6" w:rsidRDefault="00A3645F" w:rsidP="0008400F">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Pr>
          <w:rFonts w:ascii="Noto Sans" w:eastAsia="Times New Roman" w:hAnsi="Noto Sans" w:cs="Times New Roman"/>
          <w:b/>
          <w:bCs/>
          <w:sz w:val="20"/>
          <w:szCs w:val="20"/>
          <w:lang w:val="es-MX" w:eastAsia="es-MX"/>
        </w:rPr>
        <w:t>69.</w:t>
      </w:r>
      <w:r w:rsidR="00AF22DC" w:rsidRPr="001468E6">
        <w:rPr>
          <w:rFonts w:ascii="Noto Sans" w:eastAsia="Times New Roman" w:hAnsi="Noto Sans" w:cs="Times New Roman"/>
          <w:sz w:val="20"/>
          <w:szCs w:val="20"/>
          <w:lang w:val="es-MX" w:eastAsia="es-MX"/>
        </w:rPr>
        <w:t xml:space="preserve"> En los supuestos de los artículos </w:t>
      </w:r>
      <w:r w:rsidR="00A450FC">
        <w:rPr>
          <w:rFonts w:ascii="Noto Sans" w:eastAsia="Times New Roman" w:hAnsi="Noto Sans" w:cs="Times New Roman"/>
          <w:sz w:val="20"/>
          <w:szCs w:val="20"/>
          <w:lang w:val="es-MX" w:eastAsia="es-MX"/>
        </w:rPr>
        <w:t>65</w:t>
      </w:r>
      <w:r w:rsidR="00AF22DC" w:rsidRPr="001468E6">
        <w:rPr>
          <w:rFonts w:ascii="Noto Sans" w:eastAsia="Times New Roman" w:hAnsi="Noto Sans" w:cs="Times New Roman"/>
          <w:sz w:val="20"/>
          <w:szCs w:val="20"/>
          <w:lang w:val="es-MX" w:eastAsia="es-MX"/>
        </w:rPr>
        <w:t xml:space="preserve"> y</w:t>
      </w:r>
      <w:r w:rsidR="00A450FC">
        <w:rPr>
          <w:rFonts w:ascii="Noto Sans" w:eastAsia="Times New Roman" w:hAnsi="Noto Sans" w:cs="Times New Roman"/>
          <w:sz w:val="20"/>
          <w:szCs w:val="20"/>
          <w:lang w:val="es-MX" w:eastAsia="es-MX"/>
        </w:rPr>
        <w:t xml:space="preserve"> 66</w:t>
      </w:r>
      <w:r w:rsidR="00AF22DC" w:rsidRPr="001468E6">
        <w:rPr>
          <w:rFonts w:ascii="Noto Sans" w:eastAsia="Times New Roman" w:hAnsi="Noto Sans" w:cs="Times New Roman"/>
          <w:sz w:val="20"/>
          <w:szCs w:val="20"/>
          <w:lang w:val="es-MX" w:eastAsia="es-MX"/>
        </w:rPr>
        <w:t>, el Administrador del contrato podrá imponer, según la gravedad de la falta, además de la sanción correspondiente, una multa consistente en:</w:t>
      </w:r>
    </w:p>
    <w:p w14:paraId="2EEAAED1" w14:textId="0498B401" w:rsidR="00AF22DC" w:rsidRPr="001468E6" w:rsidRDefault="00AF22DC">
      <w:pPr>
        <w:pStyle w:val="Prrafodelista"/>
        <w:numPr>
          <w:ilvl w:val="0"/>
          <w:numId w:val="4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La donación de desayunos para tres días al alumnado que determine la Dirección del Plantel, a entregarse en un plazo de una semana</w:t>
      </w:r>
      <w:r w:rsidR="0008400F">
        <w:rPr>
          <w:rFonts w:ascii="Noto Sans" w:eastAsia="Times New Roman" w:hAnsi="Noto Sans" w:cs="Times New Roman"/>
          <w:sz w:val="20"/>
          <w:szCs w:val="20"/>
          <w:lang w:val="es-MX" w:eastAsia="es-MX"/>
        </w:rPr>
        <w:t>;</w:t>
      </w:r>
      <w:r w:rsidRPr="001468E6">
        <w:rPr>
          <w:rFonts w:ascii="Noto Sans" w:eastAsia="Times New Roman" w:hAnsi="Noto Sans" w:cs="Times New Roman"/>
          <w:sz w:val="20"/>
          <w:szCs w:val="20"/>
          <w:lang w:val="es-MX" w:eastAsia="es-MX"/>
        </w:rPr>
        <w:t xml:space="preserve"> o</w:t>
      </w:r>
    </w:p>
    <w:p w14:paraId="37F02677" w14:textId="63663286" w:rsidR="00AF22DC" w:rsidRPr="001468E6" w:rsidRDefault="00AF22DC">
      <w:pPr>
        <w:pStyle w:val="Prrafodelista"/>
        <w:numPr>
          <w:ilvl w:val="0"/>
          <w:numId w:val="41"/>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1468E6">
        <w:rPr>
          <w:rFonts w:ascii="Noto Sans" w:eastAsia="Times New Roman" w:hAnsi="Noto Sans" w:cs="Times New Roman"/>
          <w:sz w:val="20"/>
          <w:szCs w:val="20"/>
          <w:lang w:val="es-MX" w:eastAsia="es-MX"/>
        </w:rPr>
        <w:t>El pago de tres apoyos económicos adicionales.</w:t>
      </w:r>
    </w:p>
    <w:p w14:paraId="13007667" w14:textId="39178A2B" w:rsidR="00AF22DC" w:rsidRPr="001468E6" w:rsidRDefault="00AF22DC"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Artículo</w:t>
      </w:r>
      <w:r w:rsidR="00A3645F">
        <w:rPr>
          <w:rFonts w:ascii="Noto Sans" w:eastAsia="Times New Roman" w:hAnsi="Noto Sans" w:cs="Times New Roman"/>
          <w:b/>
          <w:bCs/>
          <w:sz w:val="20"/>
          <w:szCs w:val="20"/>
          <w:lang w:val="es-MX" w:eastAsia="es-MX"/>
        </w:rPr>
        <w:t xml:space="preserve"> 70.</w:t>
      </w:r>
      <w:r w:rsidRPr="001468E6">
        <w:rPr>
          <w:rFonts w:ascii="Noto Sans" w:eastAsia="Times New Roman" w:hAnsi="Noto Sans" w:cs="Times New Roman"/>
          <w:sz w:val="20"/>
          <w:szCs w:val="20"/>
          <w:lang w:val="es-MX" w:eastAsia="es-MX"/>
        </w:rPr>
        <w:t xml:space="preserve"> Toda sanción impuesta deberá notificarse por escrito a la persona comodataria y reportarse oportunamente por la UODCDMX o a la RCEO, según corresponda.</w:t>
      </w:r>
    </w:p>
    <w:p w14:paraId="13CB18B9" w14:textId="27ECB49F" w:rsidR="00AF22DC" w:rsidRDefault="00AF22DC"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lastRenderedPageBreak/>
        <w:t xml:space="preserve">Artículo </w:t>
      </w:r>
      <w:r w:rsidR="00A3645F">
        <w:rPr>
          <w:rFonts w:ascii="Noto Sans" w:eastAsia="Times New Roman" w:hAnsi="Noto Sans" w:cs="Times New Roman"/>
          <w:b/>
          <w:bCs/>
          <w:sz w:val="20"/>
          <w:szCs w:val="20"/>
          <w:lang w:val="es-MX" w:eastAsia="es-MX"/>
        </w:rPr>
        <w:t>71.</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Previo a la imposición de cualquier sanción, se otorgará a la persona comodataria un plazo de tres días hábiles para presentar las aclaraciones o justificaciones que estime pertinentes.</w:t>
      </w:r>
    </w:p>
    <w:p w14:paraId="17CB5CA8" w14:textId="77777777" w:rsidR="009A716A" w:rsidRPr="001468E6" w:rsidRDefault="009A716A" w:rsidP="009A716A">
      <w:pPr>
        <w:spacing w:before="120" w:after="120" w:line="276" w:lineRule="auto"/>
        <w:jc w:val="both"/>
        <w:rPr>
          <w:rFonts w:ascii="Noto Sans" w:hAnsi="Noto Sans" w:cs="Noto Sans"/>
          <w:sz w:val="20"/>
          <w:szCs w:val="20"/>
        </w:rPr>
      </w:pPr>
      <w:bookmarkStart w:id="34" w:name="_Toc221217118"/>
    </w:p>
    <w:p w14:paraId="3E37DB8E" w14:textId="06D35C44" w:rsidR="00701230" w:rsidRPr="001468E6" w:rsidRDefault="0070295D" w:rsidP="00C631A8">
      <w:pPr>
        <w:pStyle w:val="Ttulo1"/>
      </w:pPr>
      <w:bookmarkStart w:id="35" w:name="_Toc221223879"/>
      <w:r w:rsidRPr="001468E6">
        <w:rPr>
          <w:rFonts w:eastAsia="Lucida Sans Unicode"/>
        </w:rPr>
        <w:t xml:space="preserve">CAPÍTULO </w:t>
      </w:r>
      <w:r w:rsidR="00C17932" w:rsidRPr="001468E6">
        <w:t>V</w:t>
      </w:r>
      <w:r w:rsidR="00E30E5B" w:rsidRPr="001468E6">
        <w:t>.</w:t>
      </w:r>
      <w:r w:rsidR="00C631A8">
        <w:br/>
      </w:r>
      <w:r w:rsidR="00701230" w:rsidRPr="001468E6">
        <w:t>De los Gastos de Operación y Medidas de Seguridad</w:t>
      </w:r>
      <w:bookmarkEnd w:id="34"/>
      <w:bookmarkEnd w:id="35"/>
    </w:p>
    <w:p w14:paraId="7FEE9991" w14:textId="426900D1" w:rsidR="00701230" w:rsidRPr="001468E6" w:rsidRDefault="00701230" w:rsidP="007029E3">
      <w:pPr>
        <w:spacing w:before="12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Artículo</w:t>
      </w:r>
      <w:r w:rsidR="00A3645F">
        <w:rPr>
          <w:rFonts w:ascii="Noto Sans" w:eastAsia="Times New Roman" w:hAnsi="Noto Sans" w:cs="Times New Roman"/>
          <w:b/>
          <w:bCs/>
          <w:sz w:val="20"/>
          <w:szCs w:val="20"/>
          <w:lang w:val="es-MX" w:eastAsia="es-MX"/>
        </w:rPr>
        <w:t xml:space="preserve"> 72.</w:t>
      </w:r>
      <w:r w:rsidRPr="001468E6">
        <w:rPr>
          <w:rFonts w:ascii="Noto Sans" w:eastAsia="Times New Roman" w:hAnsi="Noto Sans" w:cs="Times New Roman"/>
          <w:sz w:val="20"/>
          <w:szCs w:val="20"/>
          <w:lang w:val="es-MX" w:eastAsia="es-MX"/>
        </w:rPr>
        <w:t xml:space="preserve"> El Área Contratante establecerá en las convocatorias y contratos la obligación de la persona comodataria de cubrir bimestralmente un porcentaje de las cuotas de suministro de energía eléctrica y agua que correspondan a los servicios de cafetería o centro de fotocopiado.</w:t>
      </w:r>
    </w:p>
    <w:p w14:paraId="7F865EB6" w14:textId="14553849" w:rsidR="00701230" w:rsidRPr="001468E6" w:rsidRDefault="00701230"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73.</w:t>
      </w:r>
      <w:r w:rsidRPr="001468E6">
        <w:rPr>
          <w:rFonts w:ascii="Noto Sans" w:eastAsia="Times New Roman" w:hAnsi="Noto Sans" w:cs="Times New Roman"/>
          <w:sz w:val="20"/>
          <w:szCs w:val="20"/>
          <w:lang w:val="es-MX" w:eastAsia="es-MX"/>
        </w:rPr>
        <w:t xml:space="preserve"> El porcentaje de las cuotas se determinará mediante estudio previo del consumo del Plantel correspondiente y se especificará en la convocatoria y en el contrato adjudicado.</w:t>
      </w:r>
    </w:p>
    <w:p w14:paraId="665E14AC" w14:textId="77777777" w:rsidR="00941548" w:rsidRDefault="00941548" w:rsidP="00941548">
      <w:pPr>
        <w:spacing w:before="240" w:line="276" w:lineRule="auto"/>
        <w:jc w:val="both"/>
        <w:rPr>
          <w:rFonts w:ascii="Noto Sans" w:eastAsia="Times New Roman" w:hAnsi="Noto Sans" w:cs="Times New Roman"/>
          <w:b/>
          <w:bCs/>
          <w:sz w:val="20"/>
          <w:szCs w:val="20"/>
          <w:lang w:val="es-MX" w:eastAsia="es-MX"/>
        </w:rPr>
      </w:pPr>
    </w:p>
    <w:p w14:paraId="60EC62E0" w14:textId="741F0DB7" w:rsidR="00701230" w:rsidRPr="001468E6" w:rsidRDefault="00701230" w:rsidP="007555FC">
      <w:pPr>
        <w:spacing w:before="240" w:after="12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74.</w:t>
      </w:r>
      <w:r w:rsidRPr="001468E6">
        <w:rPr>
          <w:rFonts w:ascii="Noto Sans" w:eastAsia="Times New Roman" w:hAnsi="Noto Sans" w:cs="Times New Roman"/>
          <w:sz w:val="20"/>
          <w:szCs w:val="20"/>
          <w:lang w:val="es-MX" w:eastAsia="es-MX"/>
        </w:rPr>
        <w:t xml:space="preserve"> Las cuotas deberán depositarse en un plazo máximo de cinco días hábiles a partir de la notificación del importe, en la cuenta bancaria que designe el CONALEP.</w:t>
      </w:r>
    </w:p>
    <w:p w14:paraId="679A27D4" w14:textId="0374AB74" w:rsidR="00701230" w:rsidRPr="001468E6" w:rsidRDefault="00701230" w:rsidP="007555F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Artículo</w:t>
      </w:r>
      <w:r w:rsidR="00A3645F">
        <w:rPr>
          <w:rFonts w:ascii="Noto Sans" w:eastAsia="Times New Roman" w:hAnsi="Noto Sans" w:cs="Times New Roman"/>
          <w:b/>
          <w:bCs/>
          <w:sz w:val="20"/>
          <w:szCs w:val="20"/>
          <w:lang w:val="es-MX" w:eastAsia="es-MX"/>
        </w:rPr>
        <w:t xml:space="preserve"> 75.</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La persona comodataria está obligada a:</w:t>
      </w:r>
    </w:p>
    <w:p w14:paraId="7BC761D2" w14:textId="2B00A7B5" w:rsidR="001468E6" w:rsidRPr="007029E3" w:rsidRDefault="00701230">
      <w:pPr>
        <w:pStyle w:val="Prrafodelista"/>
        <w:numPr>
          <w:ilvl w:val="0"/>
          <w:numId w:val="4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Utilizar exclusivamente focos o lámparas ahorradoras de energía; </w:t>
      </w:r>
    </w:p>
    <w:p w14:paraId="68DD1B65" w14:textId="77777777" w:rsidR="001468E6" w:rsidRPr="007029E3" w:rsidRDefault="00701230">
      <w:pPr>
        <w:pStyle w:val="Prrafodelista"/>
        <w:numPr>
          <w:ilvl w:val="0"/>
          <w:numId w:val="4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Instalar un máximo de cuatro aparatos eléctricos o electrónicos en el espacio asignado;</w:t>
      </w:r>
    </w:p>
    <w:p w14:paraId="28F46228" w14:textId="77777777" w:rsidR="001468E6" w:rsidRPr="007029E3" w:rsidRDefault="00701230">
      <w:pPr>
        <w:pStyle w:val="Prrafodelista"/>
        <w:numPr>
          <w:ilvl w:val="0"/>
          <w:numId w:val="4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Desconectar todos los equipos eléctricos y electrónicos al final de la jornada;</w:t>
      </w:r>
    </w:p>
    <w:p w14:paraId="390B633B" w14:textId="77777777" w:rsidR="001468E6" w:rsidRPr="007029E3" w:rsidRDefault="00701230">
      <w:pPr>
        <w:pStyle w:val="Prrafodelista"/>
        <w:numPr>
          <w:ilvl w:val="0"/>
          <w:numId w:val="4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Mantener en buen estado las instalaciones eléctricas e hidráulicas del espacio asignado;</w:t>
      </w:r>
    </w:p>
    <w:p w14:paraId="0C7A4287" w14:textId="7BC8D36C" w:rsidR="001468E6" w:rsidRPr="007029E3" w:rsidRDefault="00701230">
      <w:pPr>
        <w:pStyle w:val="Prrafodelista"/>
        <w:numPr>
          <w:ilvl w:val="0"/>
          <w:numId w:val="4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Reportar de inmediato cualquier falla o daño en las instalaciones;</w:t>
      </w:r>
      <w:r w:rsidR="0008400F">
        <w:rPr>
          <w:rFonts w:ascii="Noto Sans" w:eastAsia="Times New Roman" w:hAnsi="Noto Sans" w:cs="Times New Roman"/>
          <w:sz w:val="20"/>
          <w:szCs w:val="20"/>
          <w:lang w:val="es-MX" w:eastAsia="es-MX"/>
        </w:rPr>
        <w:t xml:space="preserve"> y</w:t>
      </w:r>
    </w:p>
    <w:p w14:paraId="1FF6E4E8" w14:textId="50A8206C" w:rsidR="00701230" w:rsidRPr="007029E3" w:rsidRDefault="00701230">
      <w:pPr>
        <w:pStyle w:val="Prrafodelista"/>
        <w:numPr>
          <w:ilvl w:val="0"/>
          <w:numId w:val="42"/>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Utilizar de forma racional y eficiente el agua y la energía eléctrica.</w:t>
      </w:r>
    </w:p>
    <w:p w14:paraId="5DB8598B" w14:textId="3E52EDAD" w:rsidR="00701230" w:rsidRPr="001468E6" w:rsidRDefault="00701230" w:rsidP="007555F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76.</w:t>
      </w:r>
      <w:r w:rsidRPr="001468E6">
        <w:rPr>
          <w:rFonts w:ascii="Noto Sans" w:eastAsia="Times New Roman" w:hAnsi="Noto Sans" w:cs="Times New Roman"/>
          <w:sz w:val="20"/>
          <w:szCs w:val="20"/>
          <w:lang w:val="es-MX" w:eastAsia="es-MX"/>
        </w:rPr>
        <w:t xml:space="preserve"> La persona comodataria deberá cumplir con las siguientes medidas de seguridad e higiene:</w:t>
      </w:r>
    </w:p>
    <w:p w14:paraId="071DC172" w14:textId="1B92EFC8" w:rsidR="001468E6" w:rsidRPr="007029E3" w:rsidRDefault="00701230">
      <w:pPr>
        <w:pStyle w:val="Prrafodelista"/>
        <w:numPr>
          <w:ilvl w:val="0"/>
          <w:numId w:val="4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Contar con extintores vigentes y en lugares visibles; </w:t>
      </w:r>
    </w:p>
    <w:p w14:paraId="006A01D9" w14:textId="77777777" w:rsidR="001468E6" w:rsidRPr="007029E3" w:rsidRDefault="00701230">
      <w:pPr>
        <w:pStyle w:val="Prrafodelista"/>
        <w:numPr>
          <w:ilvl w:val="0"/>
          <w:numId w:val="4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Mantener libres las salidas de emergencia y rutas de evacuación; </w:t>
      </w:r>
    </w:p>
    <w:p w14:paraId="38917228" w14:textId="77777777" w:rsidR="001468E6" w:rsidRPr="007029E3" w:rsidRDefault="00701230">
      <w:pPr>
        <w:pStyle w:val="Prrafodelista"/>
        <w:numPr>
          <w:ilvl w:val="0"/>
          <w:numId w:val="4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Capacitar a su personal en protocolos de seguridad y primeros auxilios; </w:t>
      </w:r>
    </w:p>
    <w:p w14:paraId="3E5E5B95" w14:textId="77777777" w:rsidR="001468E6" w:rsidRPr="007029E3" w:rsidRDefault="001468E6">
      <w:pPr>
        <w:pStyle w:val="Prrafodelista"/>
        <w:numPr>
          <w:ilvl w:val="0"/>
          <w:numId w:val="4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C</w:t>
      </w:r>
      <w:r w:rsidR="00701230" w:rsidRPr="007029E3">
        <w:rPr>
          <w:rFonts w:ascii="Noto Sans" w:eastAsia="Times New Roman" w:hAnsi="Noto Sans" w:cs="Times New Roman"/>
          <w:sz w:val="20"/>
          <w:szCs w:val="20"/>
          <w:lang w:val="es-MX" w:eastAsia="es-MX"/>
        </w:rPr>
        <w:t xml:space="preserve">ontar con botiquín de primeros auxilios debidamente equipado; </w:t>
      </w:r>
    </w:p>
    <w:p w14:paraId="59FB8BE7" w14:textId="77777777" w:rsidR="001468E6" w:rsidRPr="007029E3" w:rsidRDefault="00701230">
      <w:pPr>
        <w:pStyle w:val="Prrafodelista"/>
        <w:numPr>
          <w:ilvl w:val="0"/>
          <w:numId w:val="4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Cumplir con las normas de protección civil aplicables; </w:t>
      </w:r>
    </w:p>
    <w:p w14:paraId="290E6692" w14:textId="6263C44D" w:rsidR="001468E6" w:rsidRPr="007029E3" w:rsidRDefault="00701230">
      <w:pPr>
        <w:pStyle w:val="Prrafodelista"/>
        <w:numPr>
          <w:ilvl w:val="0"/>
          <w:numId w:val="4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Realizar limpieza y sanitización periódica del espacio asignado; </w:t>
      </w:r>
      <w:r w:rsidR="0008400F">
        <w:rPr>
          <w:rFonts w:ascii="Noto Sans" w:eastAsia="Times New Roman" w:hAnsi="Noto Sans" w:cs="Times New Roman"/>
          <w:sz w:val="20"/>
          <w:szCs w:val="20"/>
          <w:lang w:val="es-MX" w:eastAsia="es-MX"/>
        </w:rPr>
        <w:t>y</w:t>
      </w:r>
    </w:p>
    <w:p w14:paraId="04500B5B" w14:textId="11F95FF8" w:rsidR="00701230" w:rsidRPr="007029E3" w:rsidRDefault="00701230">
      <w:pPr>
        <w:pStyle w:val="Prrafodelista"/>
        <w:numPr>
          <w:ilvl w:val="0"/>
          <w:numId w:val="43"/>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Mantener en condiciones higiénicas los equipos, utensilios y áreas de servicio.</w:t>
      </w:r>
    </w:p>
    <w:p w14:paraId="0DD05E14" w14:textId="56B7B738" w:rsidR="00701230" w:rsidRPr="001468E6" w:rsidRDefault="00701230" w:rsidP="007555F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77.</w:t>
      </w:r>
      <w:r w:rsidRPr="001468E6">
        <w:rPr>
          <w:rFonts w:ascii="Noto Sans" w:eastAsia="Times New Roman" w:hAnsi="Noto Sans" w:cs="Times New Roman"/>
          <w:sz w:val="20"/>
          <w:szCs w:val="20"/>
          <w:lang w:val="es-MX" w:eastAsia="es-MX"/>
        </w:rPr>
        <w:t xml:space="preserve"> Queda estrictamente prohibido a la persona comodataria:</w:t>
      </w:r>
    </w:p>
    <w:p w14:paraId="7FC826FF" w14:textId="3C8CF88D" w:rsidR="001468E6" w:rsidRPr="007029E3" w:rsidRDefault="00701230">
      <w:pPr>
        <w:pStyle w:val="Prrafodelista"/>
        <w:numPr>
          <w:ilvl w:val="0"/>
          <w:numId w:val="4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lastRenderedPageBreak/>
        <w:t xml:space="preserve">Realizar modificaciones a las instalaciones eléctricas o hidráulicas sin autorización escrita del CONALEP; </w:t>
      </w:r>
    </w:p>
    <w:p w14:paraId="5035D078" w14:textId="77777777" w:rsidR="001468E6" w:rsidRPr="007029E3" w:rsidRDefault="00701230">
      <w:pPr>
        <w:pStyle w:val="Prrafodelista"/>
        <w:numPr>
          <w:ilvl w:val="0"/>
          <w:numId w:val="4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Sobrecargar circuitos eléctricos o utilizar conexiones improvisadas; </w:t>
      </w:r>
    </w:p>
    <w:p w14:paraId="0B8D4CC8" w14:textId="286EB7BC" w:rsidR="001468E6" w:rsidRPr="007029E3" w:rsidRDefault="00701230">
      <w:pPr>
        <w:pStyle w:val="Prrafodelista"/>
        <w:numPr>
          <w:ilvl w:val="0"/>
          <w:numId w:val="4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 xml:space="preserve">Almacenar sustancias inflamables, tóxicas o peligrosas en el espacio asignado; </w:t>
      </w:r>
      <w:r w:rsidR="0008400F">
        <w:rPr>
          <w:rFonts w:ascii="Noto Sans" w:eastAsia="Times New Roman" w:hAnsi="Noto Sans" w:cs="Times New Roman"/>
          <w:sz w:val="20"/>
          <w:szCs w:val="20"/>
          <w:lang w:val="es-MX" w:eastAsia="es-MX"/>
        </w:rPr>
        <w:t>y</w:t>
      </w:r>
    </w:p>
    <w:p w14:paraId="0DB5EBB4" w14:textId="6785C23E" w:rsidR="00701230" w:rsidRPr="007029E3" w:rsidRDefault="00701230">
      <w:pPr>
        <w:pStyle w:val="Prrafodelista"/>
        <w:numPr>
          <w:ilvl w:val="0"/>
          <w:numId w:val="44"/>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7029E3">
        <w:rPr>
          <w:rFonts w:ascii="Noto Sans" w:eastAsia="Times New Roman" w:hAnsi="Noto Sans" w:cs="Times New Roman"/>
          <w:sz w:val="20"/>
          <w:szCs w:val="20"/>
          <w:lang w:val="es-MX" w:eastAsia="es-MX"/>
        </w:rPr>
        <w:t>Obstruir accesos, salidas de emergencia o equipos de seguridad.</w:t>
      </w:r>
    </w:p>
    <w:p w14:paraId="172001FB" w14:textId="750AAD25" w:rsidR="00701230" w:rsidRPr="001468E6" w:rsidRDefault="00701230" w:rsidP="007555F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78.</w:t>
      </w:r>
      <w:r w:rsidR="007555FC">
        <w:rPr>
          <w:rFonts w:ascii="Noto Sans" w:eastAsia="Times New Roman" w:hAnsi="Noto Sans" w:cs="Times New Roman"/>
          <w:b/>
          <w:bCs/>
          <w:sz w:val="20"/>
          <w:szCs w:val="20"/>
          <w:lang w:val="es-MX" w:eastAsia="es-MX"/>
        </w:rPr>
        <w:t xml:space="preserve"> </w:t>
      </w:r>
      <w:r w:rsidRPr="001468E6">
        <w:rPr>
          <w:rFonts w:ascii="Noto Sans" w:eastAsia="Times New Roman" w:hAnsi="Noto Sans" w:cs="Times New Roman"/>
          <w:sz w:val="20"/>
          <w:szCs w:val="20"/>
          <w:lang w:val="es-MX" w:eastAsia="es-MX"/>
        </w:rPr>
        <w:t xml:space="preserve">El incumplimiento de las obligaciones establecidas en este capítulo se considerará falta grave y podrá dar lugar a la aplicación de las sanciones previstas en el </w:t>
      </w:r>
      <w:r w:rsidR="00A450FC">
        <w:rPr>
          <w:rFonts w:ascii="Noto Sans" w:eastAsia="Times New Roman" w:hAnsi="Noto Sans" w:cs="Times New Roman"/>
          <w:sz w:val="20"/>
          <w:szCs w:val="20"/>
          <w:lang w:val="es-MX" w:eastAsia="es-MX"/>
        </w:rPr>
        <w:t>Capítulo IV</w:t>
      </w:r>
      <w:r w:rsidRPr="001468E6">
        <w:rPr>
          <w:rFonts w:ascii="Noto Sans" w:eastAsia="Times New Roman" w:hAnsi="Noto Sans" w:cs="Times New Roman"/>
          <w:sz w:val="20"/>
          <w:szCs w:val="20"/>
          <w:lang w:val="es-MX" w:eastAsia="es-MX"/>
        </w:rPr>
        <w:t xml:space="preserve"> de los presentes Lineamientos.</w:t>
      </w:r>
    </w:p>
    <w:p w14:paraId="41F8A664" w14:textId="56F55DA9" w:rsidR="00701230" w:rsidRPr="001468E6" w:rsidRDefault="00701230" w:rsidP="007555FC">
      <w:pPr>
        <w:spacing w:before="240" w:line="276" w:lineRule="auto"/>
        <w:jc w:val="both"/>
        <w:rPr>
          <w:rFonts w:ascii="Noto Sans" w:eastAsia="Times New Roman" w:hAnsi="Noto Sans" w:cs="Times New Roman"/>
          <w:sz w:val="20"/>
          <w:szCs w:val="20"/>
          <w:lang w:val="es-MX" w:eastAsia="es-MX"/>
        </w:rPr>
      </w:pPr>
      <w:r w:rsidRPr="001468E6">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79.</w:t>
      </w:r>
      <w:r w:rsidRPr="001468E6">
        <w:rPr>
          <w:rFonts w:ascii="Noto Sans" w:eastAsia="Times New Roman" w:hAnsi="Noto Sans" w:cs="Times New Roman"/>
          <w:sz w:val="20"/>
          <w:szCs w:val="20"/>
          <w:lang w:val="es-MX" w:eastAsia="es-MX"/>
        </w:rPr>
        <w:t xml:space="preserve"> El CONALEP podrá realizar inspecciones periódicas para verificar el cumplimiento de las disposiciones contenidas en este capítulo, previa notificación a la persona comodataria.</w:t>
      </w:r>
    </w:p>
    <w:p w14:paraId="1E0D3FAA" w14:textId="7D5010C1" w:rsidR="00A96829" w:rsidRPr="001468E6" w:rsidRDefault="00A96829" w:rsidP="007029E3">
      <w:pPr>
        <w:spacing w:before="120" w:after="120" w:line="276" w:lineRule="auto"/>
        <w:jc w:val="both"/>
        <w:rPr>
          <w:rFonts w:ascii="Noto Sans" w:hAnsi="Noto Sans" w:cs="Noto Sans"/>
          <w:sz w:val="20"/>
          <w:szCs w:val="20"/>
        </w:rPr>
      </w:pPr>
    </w:p>
    <w:p w14:paraId="0C7BE077" w14:textId="639D2090" w:rsidR="00C17932" w:rsidRPr="00C631A8" w:rsidRDefault="0070295D" w:rsidP="00C631A8">
      <w:pPr>
        <w:pStyle w:val="Ttulo1"/>
      </w:pPr>
      <w:bookmarkStart w:id="36" w:name="_Hlk198810988"/>
      <w:bookmarkStart w:id="37" w:name="_Toc110430798"/>
      <w:bookmarkStart w:id="38" w:name="_Toc221217119"/>
      <w:bookmarkStart w:id="39" w:name="_Toc221223880"/>
      <w:r w:rsidRPr="00C631A8">
        <w:t xml:space="preserve">CAPÍTULO </w:t>
      </w:r>
      <w:r w:rsidR="006265FC">
        <w:t>VI</w:t>
      </w:r>
      <w:r w:rsidR="00E30E5B" w:rsidRPr="00C631A8">
        <w:t>.</w:t>
      </w:r>
      <w:bookmarkEnd w:id="36"/>
      <w:bookmarkEnd w:id="37"/>
      <w:r w:rsidR="00C631A8" w:rsidRPr="00C631A8">
        <w:br/>
      </w:r>
      <w:r w:rsidR="007F028F" w:rsidRPr="00C631A8">
        <w:t>De la Rescisión del Contrato</w:t>
      </w:r>
      <w:bookmarkEnd w:id="38"/>
      <w:bookmarkEnd w:id="39"/>
    </w:p>
    <w:p w14:paraId="0DD09527" w14:textId="532C0DC7" w:rsidR="002566FB" w:rsidRPr="002566FB" w:rsidRDefault="002566FB" w:rsidP="007555FC">
      <w:pPr>
        <w:spacing w:before="12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80.</w:t>
      </w:r>
      <w:r w:rsidRPr="002566FB">
        <w:rPr>
          <w:rFonts w:ascii="Noto Sans" w:eastAsia="Times New Roman" w:hAnsi="Noto Sans" w:cs="Times New Roman"/>
          <w:sz w:val="20"/>
          <w:szCs w:val="20"/>
          <w:lang w:val="es-MX" w:eastAsia="es-MX"/>
        </w:rPr>
        <w:t xml:space="preserve"> El CONALEP podrá rescindir administrativamente el contrato en cualquier momento ante el incumplimiento de la persona comodataria por las siguientes causales:</w:t>
      </w:r>
    </w:p>
    <w:p w14:paraId="7876DE05" w14:textId="03305ADC" w:rsidR="002566FB"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No entregar los apoyos económicos en tiempo y forma; </w:t>
      </w:r>
    </w:p>
    <w:p w14:paraId="0B346772" w14:textId="77777777" w:rsidR="002566FB"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No otorgar la garantía de cumplimiento o la póliza de responsabilidad civil en los términos establecidos; </w:t>
      </w:r>
    </w:p>
    <w:p w14:paraId="063B457F"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Modificar el espacio otorgado en comodato sin autorización previa de la Dirección del Plantel;</w:t>
      </w:r>
    </w:p>
    <w:p w14:paraId="5F362C99"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Causar daños al espacio, instalaciones, equipos o bienes patrimoniales del CONALEP por negligencia o irresponsabilidad; </w:t>
      </w:r>
    </w:p>
    <w:p w14:paraId="7B773283"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Almacenar bienes muebles o vender productos que no cumplan con los Lineamientos generales de alimentación del Sistema Educativo Nacional; </w:t>
      </w:r>
    </w:p>
    <w:p w14:paraId="3F60517D"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Usar el espacio otorgado para un fin distinto al establecido en el contrato;</w:t>
      </w:r>
    </w:p>
    <w:p w14:paraId="09ADF88D"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Dejar de prestar el servicio por más de tres días hábiles consecutivos sin previo aviso o causa justificada; </w:t>
      </w:r>
    </w:p>
    <w:p w14:paraId="4E4EB652"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Incumplir de manera recurrente el horario establecido para la apertura y cierre del establecimiento;</w:t>
      </w:r>
    </w:p>
    <w:p w14:paraId="6BAEFD63"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Impedir al personal del CONALEP realizar inspecciones al espacio asignado o no rendir oportunamente la documentación requerida; </w:t>
      </w:r>
    </w:p>
    <w:p w14:paraId="75A1A1BC"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Presentar condiciones deficientes de seguridad o higiene en el espacio asignado; </w:t>
      </w:r>
    </w:p>
    <w:p w14:paraId="69292ABA" w14:textId="77777777"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Aumentar precios sin autorización previa por escrito del Área Contratante; </w:t>
      </w:r>
    </w:p>
    <w:p w14:paraId="03942D4A" w14:textId="25A01AF9" w:rsidR="00445810" w:rsidRPr="00F25623"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Promover o participar en acciones que interrumpan las funciones del CONALEP o lesionen su operación e imagen institucional; </w:t>
      </w:r>
      <w:r w:rsidR="000665A8">
        <w:rPr>
          <w:rFonts w:ascii="Noto Sans" w:eastAsia="Times New Roman" w:hAnsi="Noto Sans" w:cs="Times New Roman"/>
          <w:sz w:val="20"/>
          <w:szCs w:val="20"/>
          <w:lang w:val="es-MX" w:eastAsia="es-MX"/>
        </w:rPr>
        <w:t>y</w:t>
      </w:r>
    </w:p>
    <w:p w14:paraId="15F6B4E4" w14:textId="691813F6" w:rsidR="002566FB" w:rsidRDefault="002566FB">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lastRenderedPageBreak/>
        <w:t>Incumplir cualquier otra obligación derivada del contrato de comodato.</w:t>
      </w:r>
    </w:p>
    <w:p w14:paraId="5BC2A194" w14:textId="7DA0FFDD" w:rsidR="00CF499A" w:rsidRPr="00F25623" w:rsidRDefault="00CF499A">
      <w:pPr>
        <w:pStyle w:val="Prrafodelista"/>
        <w:numPr>
          <w:ilvl w:val="0"/>
          <w:numId w:val="45"/>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CF499A">
        <w:rPr>
          <w:rFonts w:ascii="Noto Sans" w:eastAsia="Times New Roman" w:hAnsi="Noto Sans" w:cs="Times New Roman"/>
          <w:sz w:val="20"/>
          <w:szCs w:val="20"/>
          <w:lang w:val="es-MX" w:eastAsia="es-MX"/>
        </w:rPr>
        <w:t>El incumplimiento a los Lineamientos que se emitan correspondientes a la preparación, la distribución y el expendio de los alimentos y bebidas preparados, procesados y a granel, que fomenten estilos de vida saludables en alimentación, dentro de toda escuela del Sistema Educativo Nacional.</w:t>
      </w:r>
    </w:p>
    <w:p w14:paraId="1C546B66" w14:textId="0B80E009" w:rsidR="002566FB" w:rsidRPr="002566FB" w:rsidRDefault="002566FB" w:rsidP="007555FC">
      <w:pPr>
        <w:spacing w:before="240" w:after="12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81.</w:t>
      </w:r>
      <w:r w:rsidR="007555FC">
        <w:rPr>
          <w:rFonts w:ascii="Noto Sans" w:eastAsia="Times New Roman" w:hAnsi="Noto Sans" w:cs="Times New Roman"/>
          <w:b/>
          <w:bCs/>
          <w:sz w:val="20"/>
          <w:szCs w:val="20"/>
          <w:lang w:val="es-MX" w:eastAsia="es-MX"/>
        </w:rPr>
        <w:t xml:space="preserve"> </w:t>
      </w:r>
      <w:r w:rsidRPr="002566FB">
        <w:rPr>
          <w:rFonts w:ascii="Noto Sans" w:eastAsia="Times New Roman" w:hAnsi="Noto Sans" w:cs="Times New Roman"/>
          <w:sz w:val="20"/>
          <w:szCs w:val="20"/>
          <w:lang w:val="es-MX" w:eastAsia="es-MX"/>
        </w:rPr>
        <w:t>La DCAJ será la autoridad competente para conducir el procedimiento de rescisión del contrato, conforme al siguiente proceso:</w:t>
      </w:r>
    </w:p>
    <w:p w14:paraId="6DA8F920" w14:textId="7690289B" w:rsidR="002566FB" w:rsidRPr="002566FB" w:rsidRDefault="002566FB" w:rsidP="007555FC">
      <w:pPr>
        <w:spacing w:before="240" w:after="12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82.</w:t>
      </w:r>
      <w:r w:rsidRPr="002566FB">
        <w:rPr>
          <w:rFonts w:ascii="Noto Sans" w:eastAsia="Times New Roman" w:hAnsi="Noto Sans" w:cs="Times New Roman"/>
          <w:sz w:val="20"/>
          <w:szCs w:val="20"/>
          <w:lang w:val="es-MX" w:eastAsia="es-MX"/>
        </w:rPr>
        <w:t xml:space="preserve"> La UODCDMX</w:t>
      </w:r>
      <w:r w:rsidR="00445810">
        <w:rPr>
          <w:rFonts w:ascii="Noto Sans" w:eastAsia="Times New Roman" w:hAnsi="Noto Sans" w:cs="Times New Roman"/>
          <w:sz w:val="20"/>
          <w:szCs w:val="20"/>
          <w:lang w:val="es-MX" w:eastAsia="es-MX"/>
        </w:rPr>
        <w:t xml:space="preserve">, </w:t>
      </w:r>
      <w:r w:rsidRPr="002566FB">
        <w:rPr>
          <w:rFonts w:ascii="Noto Sans" w:eastAsia="Times New Roman" w:hAnsi="Noto Sans" w:cs="Times New Roman"/>
          <w:sz w:val="20"/>
          <w:szCs w:val="20"/>
          <w:lang w:val="es-MX" w:eastAsia="es-MX"/>
        </w:rPr>
        <w:t>la RCEO,</w:t>
      </w:r>
      <w:r w:rsidR="00445810">
        <w:rPr>
          <w:rFonts w:ascii="Noto Sans" w:eastAsia="Times New Roman" w:hAnsi="Noto Sans" w:cs="Times New Roman"/>
          <w:sz w:val="20"/>
          <w:szCs w:val="20"/>
          <w:lang w:val="es-MX" w:eastAsia="es-MX"/>
        </w:rPr>
        <w:t xml:space="preserve"> o la DIA</w:t>
      </w:r>
      <w:r w:rsidRPr="002566FB">
        <w:rPr>
          <w:rFonts w:ascii="Noto Sans" w:eastAsia="Times New Roman" w:hAnsi="Noto Sans" w:cs="Times New Roman"/>
          <w:sz w:val="20"/>
          <w:szCs w:val="20"/>
          <w:lang w:val="es-MX" w:eastAsia="es-MX"/>
        </w:rPr>
        <w:t xml:space="preserve"> según corresponda, informará por escrito a la DCAJ sobre cualquier incumplimiento contractual dentro de los cinco días hábiles siguientes a su conocimiento o al momento de contar con las evidencias necesarias, adjuntando la documentación soporte correspondiente.</w:t>
      </w:r>
    </w:p>
    <w:p w14:paraId="066A2F00" w14:textId="11B317C4" w:rsidR="002566FB" w:rsidRPr="002566FB" w:rsidRDefault="002566FB" w:rsidP="007555FC">
      <w:pPr>
        <w:spacing w:before="240" w:after="12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83.</w:t>
      </w:r>
      <w:r w:rsidRPr="002566FB">
        <w:rPr>
          <w:rFonts w:ascii="Noto Sans" w:eastAsia="Times New Roman" w:hAnsi="Noto Sans" w:cs="Times New Roman"/>
          <w:sz w:val="20"/>
          <w:szCs w:val="20"/>
          <w:lang w:val="es-MX" w:eastAsia="es-MX"/>
        </w:rPr>
        <w:t xml:space="preserve"> La DCAJ verificará que se configure el incumplimiento de las obligaciones contractuales. En caso de Planteles de la UODCDMX, turnará el asunto a la Subcoordinación de Asuntos Jurídicos para que efectúe el procedimiento administrativo correspondiente.</w:t>
      </w:r>
    </w:p>
    <w:p w14:paraId="3299B58B" w14:textId="7D09E61B" w:rsidR="002566FB" w:rsidRPr="002566FB" w:rsidRDefault="002566FB" w:rsidP="007555FC">
      <w:pPr>
        <w:spacing w:before="24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84</w:t>
      </w:r>
      <w:r w:rsidRPr="002566FB">
        <w:rPr>
          <w:rFonts w:ascii="Noto Sans" w:eastAsia="Times New Roman" w:hAnsi="Noto Sans" w:cs="Times New Roman"/>
          <w:b/>
          <w:bCs/>
          <w:sz w:val="20"/>
          <w:szCs w:val="20"/>
          <w:lang w:val="es-MX" w:eastAsia="es-MX"/>
        </w:rPr>
        <w:t>.</w:t>
      </w:r>
      <w:r w:rsidRPr="002566FB">
        <w:rPr>
          <w:rFonts w:ascii="Noto Sans" w:eastAsia="Times New Roman" w:hAnsi="Noto Sans" w:cs="Times New Roman"/>
          <w:sz w:val="20"/>
          <w:szCs w:val="20"/>
          <w:lang w:val="es-MX" w:eastAsia="es-MX"/>
        </w:rPr>
        <w:t xml:space="preserve"> La DCAJ notificará personalmente a la persona comodataria el inicio del procedimiento de rescisión, otorgándole un plazo de cinco días hábiles para:</w:t>
      </w:r>
    </w:p>
    <w:p w14:paraId="6B200A64" w14:textId="0F6BC434" w:rsidR="00445810" w:rsidRPr="00F25623" w:rsidRDefault="002566FB">
      <w:pPr>
        <w:pStyle w:val="Prrafodelista"/>
        <w:numPr>
          <w:ilvl w:val="0"/>
          <w:numId w:val="4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Manifestar lo que a su derecho convenga</w:t>
      </w:r>
      <w:r w:rsidR="000665A8">
        <w:rPr>
          <w:rFonts w:ascii="Noto Sans" w:eastAsia="Times New Roman" w:hAnsi="Noto Sans" w:cs="Times New Roman"/>
          <w:sz w:val="20"/>
          <w:szCs w:val="20"/>
          <w:lang w:val="es-MX" w:eastAsia="es-MX"/>
        </w:rPr>
        <w:t>;</w:t>
      </w:r>
      <w:r w:rsidRPr="00F25623">
        <w:rPr>
          <w:rFonts w:ascii="Noto Sans" w:eastAsia="Times New Roman" w:hAnsi="Noto Sans" w:cs="Times New Roman"/>
          <w:sz w:val="20"/>
          <w:szCs w:val="20"/>
          <w:lang w:val="es-MX" w:eastAsia="es-MX"/>
        </w:rPr>
        <w:t xml:space="preserve"> y</w:t>
      </w:r>
    </w:p>
    <w:p w14:paraId="4DD66538" w14:textId="616094CA" w:rsidR="002566FB" w:rsidRPr="00F25623" w:rsidRDefault="002566FB">
      <w:pPr>
        <w:pStyle w:val="Prrafodelista"/>
        <w:numPr>
          <w:ilvl w:val="0"/>
          <w:numId w:val="46"/>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Ofrecer y desahogar las pruebas que estime pertinentes, conforme a lo dispuesto en el Código Federal de Procedimientos Civiles.</w:t>
      </w:r>
    </w:p>
    <w:p w14:paraId="34F5F960" w14:textId="7FCD9510" w:rsidR="002566FB" w:rsidRPr="002566FB" w:rsidRDefault="002566FB" w:rsidP="007555FC">
      <w:pPr>
        <w:spacing w:before="240" w:after="12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85</w:t>
      </w:r>
      <w:r w:rsidRPr="002566FB">
        <w:rPr>
          <w:rFonts w:ascii="Noto Sans" w:eastAsia="Times New Roman" w:hAnsi="Noto Sans" w:cs="Times New Roman"/>
          <w:b/>
          <w:bCs/>
          <w:sz w:val="20"/>
          <w:szCs w:val="20"/>
          <w:lang w:val="es-MX" w:eastAsia="es-MX"/>
        </w:rPr>
        <w:t>.</w:t>
      </w:r>
      <w:r w:rsidRPr="002566FB">
        <w:rPr>
          <w:rFonts w:ascii="Noto Sans" w:eastAsia="Times New Roman" w:hAnsi="Noto Sans" w:cs="Times New Roman"/>
          <w:sz w:val="20"/>
          <w:szCs w:val="20"/>
          <w:lang w:val="es-MX" w:eastAsia="es-MX"/>
        </w:rPr>
        <w:t xml:space="preserve"> Vencido el plazo establecido en el artículo anterior, la DCAJ emitirá resolución debidamente fundada y motivada, la cual será notificada a la persona comodataria.</w:t>
      </w:r>
    </w:p>
    <w:p w14:paraId="5B6C9E28" w14:textId="530EA7E2" w:rsidR="002566FB" w:rsidRPr="002566FB" w:rsidRDefault="002566FB" w:rsidP="007555FC">
      <w:pPr>
        <w:spacing w:before="24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86.</w:t>
      </w:r>
      <w:r w:rsidR="007555FC">
        <w:rPr>
          <w:rFonts w:ascii="Noto Sans" w:eastAsia="Times New Roman" w:hAnsi="Noto Sans" w:cs="Times New Roman"/>
          <w:b/>
          <w:bCs/>
          <w:sz w:val="20"/>
          <w:szCs w:val="20"/>
          <w:lang w:val="es-MX" w:eastAsia="es-MX"/>
        </w:rPr>
        <w:t xml:space="preserve"> </w:t>
      </w:r>
      <w:r w:rsidRPr="002566FB">
        <w:rPr>
          <w:rFonts w:ascii="Noto Sans" w:eastAsia="Times New Roman" w:hAnsi="Noto Sans" w:cs="Times New Roman"/>
          <w:sz w:val="20"/>
          <w:szCs w:val="20"/>
          <w:lang w:val="es-MX" w:eastAsia="es-MX"/>
        </w:rPr>
        <w:t>Una vez notificada la resolución que declara la rescisión del contrato:</w:t>
      </w:r>
    </w:p>
    <w:p w14:paraId="417C003C" w14:textId="4D21DE61" w:rsidR="00445810" w:rsidRPr="00F25623" w:rsidRDefault="002566FB">
      <w:pPr>
        <w:pStyle w:val="Prrafodelista"/>
        <w:numPr>
          <w:ilvl w:val="0"/>
          <w:numId w:val="4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El CONALEP ordenará la desocupación inmediata del espacio sin necesidad de intervención judicial;</w:t>
      </w:r>
    </w:p>
    <w:p w14:paraId="65AEB3EA" w14:textId="3452B211" w:rsidR="00445810" w:rsidRPr="00F25623" w:rsidRDefault="002566FB">
      <w:pPr>
        <w:pStyle w:val="Prrafodelista"/>
        <w:numPr>
          <w:ilvl w:val="0"/>
          <w:numId w:val="4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 xml:space="preserve">Los bienes de la persona comodataria se pondrán a su disposición para que los retire en un plazo máximo de diez días hábiles, en el lugar y horario que se le indique; </w:t>
      </w:r>
      <w:r w:rsidR="000665A8">
        <w:rPr>
          <w:rFonts w:ascii="Noto Sans" w:eastAsia="Times New Roman" w:hAnsi="Noto Sans" w:cs="Times New Roman"/>
          <w:sz w:val="20"/>
          <w:szCs w:val="20"/>
          <w:lang w:val="es-MX" w:eastAsia="es-MX"/>
        </w:rPr>
        <w:t>y</w:t>
      </w:r>
    </w:p>
    <w:p w14:paraId="70FC4CE7" w14:textId="63E36DE8" w:rsidR="002566FB" w:rsidRPr="00F25623" w:rsidRDefault="00445810">
      <w:pPr>
        <w:pStyle w:val="Prrafodelista"/>
        <w:numPr>
          <w:ilvl w:val="0"/>
          <w:numId w:val="47"/>
        </w:numPr>
        <w:spacing w:before="60" w:after="60" w:line="276" w:lineRule="auto"/>
        <w:ind w:left="709" w:hanging="142"/>
        <w:contextualSpacing w:val="0"/>
        <w:jc w:val="both"/>
        <w:rPr>
          <w:rFonts w:ascii="Noto Sans" w:eastAsia="Times New Roman" w:hAnsi="Noto Sans" w:cs="Times New Roman"/>
          <w:sz w:val="20"/>
          <w:szCs w:val="20"/>
          <w:lang w:val="es-MX" w:eastAsia="es-MX"/>
        </w:rPr>
      </w:pPr>
      <w:r w:rsidRPr="00F25623">
        <w:rPr>
          <w:rFonts w:ascii="Noto Sans" w:eastAsia="Times New Roman" w:hAnsi="Noto Sans" w:cs="Times New Roman"/>
          <w:sz w:val="20"/>
          <w:szCs w:val="20"/>
          <w:lang w:val="es-MX" w:eastAsia="es-MX"/>
        </w:rPr>
        <w:t>D</w:t>
      </w:r>
      <w:r w:rsidR="002566FB" w:rsidRPr="00F25623">
        <w:rPr>
          <w:rFonts w:ascii="Noto Sans" w:eastAsia="Times New Roman" w:hAnsi="Noto Sans" w:cs="Times New Roman"/>
          <w:sz w:val="20"/>
          <w:szCs w:val="20"/>
          <w:lang w:val="es-MX" w:eastAsia="es-MX"/>
        </w:rPr>
        <w:t>e no retirarse los bienes en el plazo establecido, el CONALEP podrá disponer de ellos conforme a la legislación aplicable.</w:t>
      </w:r>
    </w:p>
    <w:p w14:paraId="1A1F3B19" w14:textId="0CDC7F60" w:rsidR="002566FB" w:rsidRPr="002566FB" w:rsidRDefault="002566FB" w:rsidP="007555FC">
      <w:pPr>
        <w:spacing w:before="240" w:after="12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t xml:space="preserve">Artículo </w:t>
      </w:r>
      <w:r w:rsidR="00A3645F">
        <w:rPr>
          <w:rFonts w:ascii="Noto Sans" w:eastAsia="Times New Roman" w:hAnsi="Noto Sans" w:cs="Times New Roman"/>
          <w:b/>
          <w:bCs/>
          <w:sz w:val="20"/>
          <w:szCs w:val="20"/>
          <w:lang w:val="es-MX" w:eastAsia="es-MX"/>
        </w:rPr>
        <w:t>87</w:t>
      </w:r>
      <w:r w:rsidRPr="002566FB">
        <w:rPr>
          <w:rFonts w:ascii="Noto Sans" w:eastAsia="Times New Roman" w:hAnsi="Noto Sans" w:cs="Times New Roman"/>
          <w:b/>
          <w:bCs/>
          <w:sz w:val="20"/>
          <w:szCs w:val="20"/>
          <w:lang w:val="es-MX" w:eastAsia="es-MX"/>
        </w:rPr>
        <w:t>.</w:t>
      </w:r>
      <w:r w:rsidRPr="002566FB">
        <w:rPr>
          <w:rFonts w:ascii="Noto Sans" w:eastAsia="Times New Roman" w:hAnsi="Noto Sans" w:cs="Times New Roman"/>
          <w:sz w:val="20"/>
          <w:szCs w:val="20"/>
          <w:lang w:val="es-MX" w:eastAsia="es-MX"/>
        </w:rPr>
        <w:t xml:space="preserve"> En caso de existir adeudos, se hará efectiva la garantía de cumplimiento. Si el adeudo no se cubre totalmente con la garantía, la DCAJ analizará la viabilidad de iniciar el procedimiento judicial o paraprocesal para su recuperación.</w:t>
      </w:r>
    </w:p>
    <w:p w14:paraId="3B2AE741" w14:textId="6DB2D65E" w:rsidR="002566FB" w:rsidRDefault="002566FB" w:rsidP="007555FC">
      <w:pPr>
        <w:spacing w:before="240" w:after="120" w:line="276" w:lineRule="auto"/>
        <w:jc w:val="both"/>
        <w:rPr>
          <w:rFonts w:ascii="Noto Sans" w:eastAsia="Times New Roman" w:hAnsi="Noto Sans" w:cs="Times New Roman"/>
          <w:sz w:val="20"/>
          <w:szCs w:val="20"/>
          <w:lang w:val="es-MX" w:eastAsia="es-MX"/>
        </w:rPr>
      </w:pPr>
      <w:r w:rsidRPr="002566FB">
        <w:rPr>
          <w:rFonts w:ascii="Noto Sans" w:eastAsia="Times New Roman" w:hAnsi="Noto Sans" w:cs="Times New Roman"/>
          <w:b/>
          <w:bCs/>
          <w:sz w:val="20"/>
          <w:szCs w:val="20"/>
          <w:lang w:val="es-MX" w:eastAsia="es-MX"/>
        </w:rPr>
        <w:lastRenderedPageBreak/>
        <w:t xml:space="preserve">Artículo </w:t>
      </w:r>
      <w:r w:rsidR="00A3645F">
        <w:rPr>
          <w:rFonts w:ascii="Noto Sans" w:eastAsia="Times New Roman" w:hAnsi="Noto Sans" w:cs="Times New Roman"/>
          <w:b/>
          <w:bCs/>
          <w:sz w:val="20"/>
          <w:szCs w:val="20"/>
          <w:lang w:val="es-MX" w:eastAsia="es-MX"/>
        </w:rPr>
        <w:t>88</w:t>
      </w:r>
      <w:r w:rsidRPr="002566FB">
        <w:rPr>
          <w:rFonts w:ascii="Noto Sans" w:eastAsia="Times New Roman" w:hAnsi="Noto Sans" w:cs="Times New Roman"/>
          <w:b/>
          <w:bCs/>
          <w:sz w:val="20"/>
          <w:szCs w:val="20"/>
          <w:lang w:val="es-MX" w:eastAsia="es-MX"/>
        </w:rPr>
        <w:t>.</w:t>
      </w:r>
      <w:r w:rsidRPr="002566FB">
        <w:rPr>
          <w:rFonts w:ascii="Noto Sans" w:eastAsia="Times New Roman" w:hAnsi="Noto Sans" w:cs="Times New Roman"/>
          <w:sz w:val="20"/>
          <w:szCs w:val="20"/>
          <w:lang w:val="es-MX" w:eastAsia="es-MX"/>
        </w:rPr>
        <w:t xml:space="preserve"> La rescisión del contrato no libera a la persona comodataria de las obligaciones pendientes ni de las responsabilidades en que haya incurrido durante la vigencia del mismo.</w:t>
      </w:r>
    </w:p>
    <w:p w14:paraId="00D6BE53" w14:textId="77777777" w:rsidR="00A90614" w:rsidRPr="002566FB" w:rsidRDefault="00A90614" w:rsidP="007555FC">
      <w:pPr>
        <w:spacing w:before="240" w:after="120" w:line="276" w:lineRule="auto"/>
        <w:jc w:val="both"/>
        <w:rPr>
          <w:rFonts w:ascii="Noto Sans" w:eastAsia="Times New Roman" w:hAnsi="Noto Sans" w:cs="Times New Roman"/>
          <w:sz w:val="20"/>
          <w:szCs w:val="20"/>
          <w:lang w:val="es-MX" w:eastAsia="es-MX"/>
        </w:rPr>
      </w:pPr>
    </w:p>
    <w:p w14:paraId="205B5C4A" w14:textId="2ACCB57F" w:rsidR="00C17932" w:rsidRPr="001468E6" w:rsidRDefault="0070295D" w:rsidP="003D2669">
      <w:pPr>
        <w:pStyle w:val="Ttulo1"/>
      </w:pPr>
      <w:bookmarkStart w:id="40" w:name="_Toc110430800"/>
      <w:bookmarkStart w:id="41" w:name="_Toc221217120"/>
      <w:bookmarkStart w:id="42" w:name="_Toc221223881"/>
      <w:r w:rsidRPr="001468E6">
        <w:t xml:space="preserve">CAPÍTULO </w:t>
      </w:r>
      <w:r w:rsidR="006265FC">
        <w:t>VI</w:t>
      </w:r>
      <w:r w:rsidR="00A96829" w:rsidRPr="001468E6">
        <w:t>I</w:t>
      </w:r>
      <w:r w:rsidR="00E30E5B" w:rsidRPr="001468E6">
        <w:t>.</w:t>
      </w:r>
      <w:r w:rsidR="003D2669">
        <w:br/>
      </w:r>
      <w:r w:rsidR="00133465" w:rsidRPr="001468E6">
        <w:t>De la Terminación Anticipada</w:t>
      </w:r>
      <w:bookmarkEnd w:id="40"/>
      <w:bookmarkEnd w:id="41"/>
      <w:bookmarkEnd w:id="42"/>
    </w:p>
    <w:p w14:paraId="7DC35DA8" w14:textId="1E99320A" w:rsidR="00C17932" w:rsidRPr="001468E6" w:rsidRDefault="00C17932" w:rsidP="00F25623">
      <w:pPr>
        <w:spacing w:before="120" w:after="120" w:line="276" w:lineRule="auto"/>
        <w:jc w:val="both"/>
        <w:rPr>
          <w:rFonts w:ascii="Noto Sans" w:eastAsia="Montserrat" w:hAnsi="Noto Sans" w:cs="Noto Sans"/>
          <w:sz w:val="20"/>
          <w:szCs w:val="20"/>
        </w:rPr>
      </w:pPr>
      <w:r w:rsidRPr="000665A8">
        <w:rPr>
          <w:rFonts w:ascii="Noto Sans" w:eastAsia="Montserrat" w:hAnsi="Noto Sans" w:cs="Noto Sans"/>
          <w:b/>
          <w:sz w:val="20"/>
          <w:szCs w:val="20"/>
        </w:rPr>
        <w:t xml:space="preserve">Artículo </w:t>
      </w:r>
      <w:r w:rsidR="00A3645F" w:rsidRPr="000665A8">
        <w:rPr>
          <w:rFonts w:ascii="Noto Sans" w:eastAsia="Montserrat" w:hAnsi="Noto Sans" w:cs="Noto Sans"/>
          <w:b/>
          <w:sz w:val="20"/>
          <w:szCs w:val="20"/>
        </w:rPr>
        <w:t>8</w:t>
      </w:r>
      <w:r w:rsidR="008E42A3" w:rsidRPr="000665A8">
        <w:rPr>
          <w:rFonts w:ascii="Noto Sans" w:eastAsia="Montserrat" w:hAnsi="Noto Sans" w:cs="Noto Sans"/>
          <w:b/>
          <w:sz w:val="20"/>
          <w:szCs w:val="20"/>
        </w:rPr>
        <w:t>9</w:t>
      </w:r>
      <w:r w:rsidRPr="000665A8">
        <w:rPr>
          <w:rFonts w:ascii="Noto Sans" w:eastAsia="Montserrat" w:hAnsi="Noto Sans" w:cs="Noto Sans"/>
          <w:b/>
          <w:sz w:val="20"/>
          <w:szCs w:val="20"/>
        </w:rPr>
        <w:t>.</w:t>
      </w:r>
      <w:r w:rsidRPr="000665A8">
        <w:rPr>
          <w:rFonts w:ascii="Noto Sans" w:eastAsia="Montserrat" w:hAnsi="Noto Sans" w:cs="Noto Sans"/>
          <w:sz w:val="20"/>
          <w:szCs w:val="20"/>
        </w:rPr>
        <w:t xml:space="preserve"> </w:t>
      </w:r>
      <w:r w:rsidR="00FD051D" w:rsidRPr="000665A8">
        <w:rPr>
          <w:rFonts w:ascii="Noto Sans" w:eastAsia="Montserrat" w:hAnsi="Noto Sans" w:cs="Noto Sans"/>
          <w:sz w:val="20"/>
          <w:szCs w:val="20"/>
        </w:rPr>
        <w:t>La persona t</w:t>
      </w:r>
      <w:r w:rsidRPr="000665A8">
        <w:rPr>
          <w:rFonts w:ascii="Noto Sans" w:eastAsia="Montserrat" w:hAnsi="Noto Sans" w:cs="Noto Sans"/>
          <w:sz w:val="20"/>
          <w:szCs w:val="20"/>
        </w:rPr>
        <w:t xml:space="preserve">itular del </w:t>
      </w:r>
      <w:r w:rsidR="00FD051D" w:rsidRPr="000665A8">
        <w:rPr>
          <w:rFonts w:ascii="Noto Sans" w:eastAsia="Montserrat" w:hAnsi="Noto Sans" w:cs="Noto Sans"/>
          <w:sz w:val="20"/>
          <w:szCs w:val="20"/>
        </w:rPr>
        <w:t>Á</w:t>
      </w:r>
      <w:r w:rsidRPr="000665A8">
        <w:rPr>
          <w:rFonts w:ascii="Noto Sans" w:eastAsia="Montserrat" w:hAnsi="Noto Sans" w:cs="Noto Sans"/>
          <w:sz w:val="20"/>
          <w:szCs w:val="20"/>
        </w:rPr>
        <w:t xml:space="preserve">rea Contratante a través de la DCAJ, podrá solicitar dar por terminado </w:t>
      </w:r>
      <w:r w:rsidRPr="001468E6">
        <w:rPr>
          <w:rFonts w:ascii="Noto Sans" w:eastAsia="Montserrat" w:hAnsi="Noto Sans" w:cs="Noto Sans"/>
          <w:sz w:val="20"/>
          <w:szCs w:val="20"/>
        </w:rPr>
        <w:t>anticipadamente el contrato en salvaguarda del objeto principal del CONALEP, por las siguientes causas:</w:t>
      </w:r>
    </w:p>
    <w:p w14:paraId="7EE036DA" w14:textId="1882C48A" w:rsidR="00C17932" w:rsidRPr="00870A50" w:rsidRDefault="00C17932">
      <w:pPr>
        <w:pStyle w:val="Prrafodelista"/>
        <w:numPr>
          <w:ilvl w:val="0"/>
          <w:numId w:val="48"/>
        </w:numPr>
        <w:pBdr>
          <w:top w:val="nil"/>
          <w:left w:val="nil"/>
          <w:bottom w:val="nil"/>
          <w:right w:val="nil"/>
          <w:between w:val="nil"/>
        </w:pBdr>
        <w:spacing w:before="60" w:after="60" w:line="276" w:lineRule="auto"/>
        <w:ind w:left="709" w:hanging="142"/>
        <w:contextualSpacing w:val="0"/>
        <w:jc w:val="both"/>
        <w:rPr>
          <w:rFonts w:ascii="Noto Sans" w:eastAsia="Montserrat" w:hAnsi="Noto Sans" w:cs="Noto Sans"/>
          <w:sz w:val="20"/>
          <w:szCs w:val="20"/>
        </w:rPr>
      </w:pPr>
      <w:r w:rsidRPr="00870A50">
        <w:rPr>
          <w:rFonts w:ascii="Noto Sans" w:eastAsia="Montserrat" w:hAnsi="Noto Sans" w:cs="Noto Sans"/>
          <w:sz w:val="20"/>
          <w:szCs w:val="20"/>
        </w:rPr>
        <w:t>Por caso fortuito o fuerza mayor;</w:t>
      </w:r>
    </w:p>
    <w:p w14:paraId="7AA545B9" w14:textId="297A571E" w:rsidR="00C17932" w:rsidRPr="00870A50" w:rsidRDefault="00C17932">
      <w:pPr>
        <w:pStyle w:val="Prrafodelista"/>
        <w:numPr>
          <w:ilvl w:val="0"/>
          <w:numId w:val="48"/>
        </w:numPr>
        <w:pBdr>
          <w:top w:val="nil"/>
          <w:left w:val="nil"/>
          <w:bottom w:val="nil"/>
          <w:right w:val="nil"/>
          <w:between w:val="nil"/>
        </w:pBdr>
        <w:spacing w:before="60" w:after="60" w:line="276" w:lineRule="auto"/>
        <w:ind w:left="709" w:hanging="142"/>
        <w:contextualSpacing w:val="0"/>
        <w:jc w:val="both"/>
        <w:rPr>
          <w:rFonts w:ascii="Noto Sans" w:eastAsia="Montserrat" w:hAnsi="Noto Sans" w:cs="Noto Sans"/>
          <w:sz w:val="20"/>
          <w:szCs w:val="20"/>
        </w:rPr>
      </w:pPr>
      <w:r w:rsidRPr="00870A50">
        <w:rPr>
          <w:rFonts w:ascii="Noto Sans" w:eastAsia="Montserrat" w:hAnsi="Noto Sans" w:cs="Noto Sans"/>
          <w:sz w:val="20"/>
          <w:szCs w:val="20"/>
        </w:rPr>
        <w:t>Cuando se extinga la necesidad del servicio</w:t>
      </w:r>
      <w:r w:rsidR="00E32C2B" w:rsidRPr="00870A50">
        <w:rPr>
          <w:rFonts w:ascii="Noto Sans" w:eastAsia="Montserrat" w:hAnsi="Noto Sans" w:cs="Noto Sans"/>
          <w:sz w:val="20"/>
          <w:szCs w:val="20"/>
        </w:rPr>
        <w:t>;</w:t>
      </w:r>
    </w:p>
    <w:p w14:paraId="670CAD68" w14:textId="1F55D2CF" w:rsidR="00012491" w:rsidRPr="00870A50" w:rsidRDefault="00C17932">
      <w:pPr>
        <w:pStyle w:val="Prrafodelista"/>
        <w:numPr>
          <w:ilvl w:val="0"/>
          <w:numId w:val="48"/>
        </w:numPr>
        <w:pBdr>
          <w:top w:val="nil"/>
          <w:left w:val="nil"/>
          <w:bottom w:val="nil"/>
          <w:right w:val="nil"/>
          <w:between w:val="nil"/>
        </w:pBdr>
        <w:spacing w:before="60" w:after="60" w:line="276" w:lineRule="auto"/>
        <w:ind w:left="709" w:hanging="142"/>
        <w:contextualSpacing w:val="0"/>
        <w:jc w:val="both"/>
        <w:rPr>
          <w:rFonts w:ascii="Noto Sans" w:eastAsia="Montserrat" w:hAnsi="Noto Sans" w:cs="Noto Sans"/>
          <w:sz w:val="20"/>
          <w:szCs w:val="20"/>
        </w:rPr>
      </w:pPr>
      <w:r w:rsidRPr="00870A50">
        <w:rPr>
          <w:rFonts w:ascii="Noto Sans" w:eastAsia="Montserrat" w:hAnsi="Noto Sans" w:cs="Noto Sans"/>
          <w:sz w:val="20"/>
          <w:szCs w:val="20"/>
        </w:rPr>
        <w:t>Por interés general</w:t>
      </w:r>
      <w:r w:rsidR="000665A8">
        <w:rPr>
          <w:rFonts w:ascii="Noto Sans" w:eastAsia="Montserrat" w:hAnsi="Noto Sans" w:cs="Noto Sans"/>
          <w:sz w:val="20"/>
          <w:szCs w:val="20"/>
        </w:rPr>
        <w:t>; o</w:t>
      </w:r>
    </w:p>
    <w:p w14:paraId="194B75F0" w14:textId="0277E17D" w:rsidR="00012491" w:rsidRPr="00870A50" w:rsidRDefault="00012491">
      <w:pPr>
        <w:pStyle w:val="Prrafodelista"/>
        <w:numPr>
          <w:ilvl w:val="0"/>
          <w:numId w:val="48"/>
        </w:numPr>
        <w:pBdr>
          <w:top w:val="nil"/>
          <w:left w:val="nil"/>
          <w:bottom w:val="nil"/>
          <w:right w:val="nil"/>
          <w:between w:val="nil"/>
        </w:pBdr>
        <w:spacing w:before="60" w:after="60" w:line="276" w:lineRule="auto"/>
        <w:ind w:left="709" w:hanging="142"/>
        <w:contextualSpacing w:val="0"/>
        <w:jc w:val="both"/>
        <w:rPr>
          <w:rFonts w:ascii="Noto Sans" w:eastAsia="Montserrat" w:hAnsi="Noto Sans" w:cs="Noto Sans"/>
          <w:sz w:val="20"/>
          <w:szCs w:val="20"/>
        </w:rPr>
      </w:pPr>
      <w:r w:rsidRPr="00870A50">
        <w:rPr>
          <w:rFonts w:ascii="Noto Sans" w:hAnsi="Noto Sans" w:cs="Noto Sans"/>
          <w:sz w:val="20"/>
          <w:szCs w:val="20"/>
        </w:rPr>
        <w:t xml:space="preserve">Fallecimiento </w:t>
      </w:r>
      <w:r w:rsidRPr="00870A50">
        <w:rPr>
          <w:rFonts w:ascii="Noto Sans" w:eastAsia="Montserrat" w:hAnsi="Noto Sans" w:cs="Noto Sans"/>
          <w:sz w:val="20"/>
          <w:szCs w:val="20"/>
        </w:rPr>
        <w:t>de la persona comodataria</w:t>
      </w:r>
    </w:p>
    <w:p w14:paraId="4E70F722" w14:textId="762173E3" w:rsidR="00C17932" w:rsidRPr="001468E6" w:rsidRDefault="00C17932" w:rsidP="007555FC">
      <w:pPr>
        <w:spacing w:before="240" w:line="276" w:lineRule="auto"/>
        <w:jc w:val="both"/>
        <w:rPr>
          <w:rFonts w:ascii="Noto Sans" w:eastAsia="Montserrat" w:hAnsi="Noto Sans" w:cs="Noto Sans"/>
          <w:sz w:val="20"/>
          <w:szCs w:val="20"/>
        </w:rPr>
      </w:pPr>
      <w:r w:rsidRPr="00A3645F">
        <w:rPr>
          <w:rFonts w:ascii="Noto Sans" w:eastAsia="Montserrat" w:hAnsi="Noto Sans" w:cs="Noto Sans"/>
          <w:b/>
          <w:sz w:val="20"/>
          <w:szCs w:val="20"/>
        </w:rPr>
        <w:t xml:space="preserve">Artículo </w:t>
      </w:r>
      <w:r w:rsidR="00A3645F" w:rsidRPr="00A3645F">
        <w:rPr>
          <w:rFonts w:ascii="Noto Sans" w:eastAsia="Montserrat" w:hAnsi="Noto Sans" w:cs="Noto Sans"/>
          <w:b/>
          <w:sz w:val="20"/>
          <w:szCs w:val="20"/>
        </w:rPr>
        <w:t>9</w:t>
      </w:r>
      <w:r w:rsidR="005C647A" w:rsidRPr="00A3645F">
        <w:rPr>
          <w:rFonts w:ascii="Noto Sans" w:eastAsia="Montserrat" w:hAnsi="Noto Sans" w:cs="Noto Sans"/>
          <w:b/>
          <w:sz w:val="20"/>
          <w:szCs w:val="20"/>
        </w:rPr>
        <w:t xml:space="preserve">0. </w:t>
      </w:r>
      <w:r w:rsidRPr="001468E6">
        <w:rPr>
          <w:rFonts w:ascii="Noto Sans" w:eastAsia="Montserrat" w:hAnsi="Noto Sans" w:cs="Noto Sans"/>
          <w:sz w:val="20"/>
          <w:szCs w:val="20"/>
        </w:rPr>
        <w:t>La terminación anticipada se notificará con 15 días naturales de anticipación a</w:t>
      </w:r>
      <w:r w:rsidR="008F1F15" w:rsidRPr="001468E6">
        <w:rPr>
          <w:rFonts w:ascii="Noto Sans" w:eastAsia="Montserrat" w:hAnsi="Noto Sans" w:cs="Noto Sans"/>
          <w:sz w:val="20"/>
          <w:szCs w:val="20"/>
        </w:rPr>
        <w:t xml:space="preserve"> </w:t>
      </w:r>
      <w:r w:rsidRPr="001468E6">
        <w:rPr>
          <w:rFonts w:ascii="Noto Sans" w:eastAsia="Montserrat" w:hAnsi="Noto Sans" w:cs="Noto Sans"/>
          <w:sz w:val="20"/>
          <w:szCs w:val="20"/>
        </w:rPr>
        <w:t>l</w:t>
      </w:r>
      <w:r w:rsidR="008F1F15" w:rsidRPr="001468E6">
        <w:rPr>
          <w:rFonts w:ascii="Noto Sans" w:eastAsia="Montserrat" w:hAnsi="Noto Sans" w:cs="Noto Sans"/>
          <w:sz w:val="20"/>
          <w:szCs w:val="20"/>
        </w:rPr>
        <w:t>a</w:t>
      </w:r>
      <w:r w:rsidRPr="001468E6">
        <w:rPr>
          <w:rFonts w:ascii="Noto Sans" w:eastAsia="Montserrat" w:hAnsi="Noto Sans" w:cs="Noto Sans"/>
          <w:sz w:val="20"/>
          <w:szCs w:val="20"/>
        </w:rPr>
        <w:t xml:space="preserve"> </w:t>
      </w:r>
      <w:r w:rsidR="008F1F15" w:rsidRPr="001468E6">
        <w:rPr>
          <w:rFonts w:ascii="Noto Sans" w:eastAsia="Montserrat" w:hAnsi="Noto Sans" w:cs="Noto Sans"/>
          <w:sz w:val="20"/>
          <w:szCs w:val="20"/>
        </w:rPr>
        <w:t xml:space="preserve">persona </w:t>
      </w:r>
      <w:r w:rsidRPr="001468E6">
        <w:rPr>
          <w:rFonts w:ascii="Noto Sans" w:eastAsia="Montserrat" w:hAnsi="Noto Sans" w:cs="Noto Sans"/>
          <w:sz w:val="20"/>
          <w:szCs w:val="20"/>
        </w:rPr>
        <w:t>comodatari</w:t>
      </w:r>
      <w:r w:rsidR="008F1F15" w:rsidRPr="001468E6">
        <w:rPr>
          <w:rFonts w:ascii="Noto Sans" w:eastAsia="Montserrat" w:hAnsi="Noto Sans" w:cs="Noto Sans"/>
          <w:sz w:val="20"/>
          <w:szCs w:val="20"/>
        </w:rPr>
        <w:t>a</w:t>
      </w:r>
      <w:r w:rsidRPr="001468E6">
        <w:rPr>
          <w:rFonts w:ascii="Noto Sans" w:eastAsia="Montserrat" w:hAnsi="Noto Sans" w:cs="Noto Sans"/>
          <w:sz w:val="20"/>
          <w:szCs w:val="20"/>
        </w:rPr>
        <w:t>, en su domicilio, de manera personal o por interpósita persona o mediante correo electrónico, considerando lo dispuesto en el Código Federal de Procedimientos Civiles y lo siguiente:</w:t>
      </w:r>
    </w:p>
    <w:p w14:paraId="61A3162F" w14:textId="77777777" w:rsidR="00C17932" w:rsidRPr="00F25623" w:rsidRDefault="00C17932">
      <w:pPr>
        <w:pStyle w:val="Prrafodelista"/>
        <w:numPr>
          <w:ilvl w:val="0"/>
          <w:numId w:val="49"/>
        </w:numPr>
        <w:spacing w:before="60" w:after="60" w:line="276" w:lineRule="auto"/>
        <w:ind w:left="709" w:hanging="142"/>
        <w:contextualSpacing w:val="0"/>
        <w:jc w:val="both"/>
        <w:rPr>
          <w:rFonts w:ascii="Noto Sans" w:eastAsia="Montserrat" w:hAnsi="Noto Sans" w:cs="Noto Sans"/>
          <w:sz w:val="20"/>
          <w:szCs w:val="20"/>
        </w:rPr>
      </w:pPr>
      <w:r w:rsidRPr="00F25623">
        <w:rPr>
          <w:rFonts w:ascii="Noto Sans" w:eastAsia="Montserrat" w:hAnsi="Noto Sans" w:cs="Noto Sans"/>
          <w:sz w:val="20"/>
          <w:szCs w:val="20"/>
        </w:rPr>
        <w:t>Las notificaciones, se entenderán con la persona que deba ser notificada o su representante legal; a falta de ambos, el notificador dejará citatorio con cualquier persona que se encuentre en el domicilio, para que el interesado espere a una hora fija del día hábil siguiente. Si el domicilio se encontrare cerrado, el citatorio se dejará con el vecino más inmediato;</w:t>
      </w:r>
    </w:p>
    <w:p w14:paraId="489700F6" w14:textId="25F1901B" w:rsidR="00C17932" w:rsidRPr="00F25623" w:rsidRDefault="00C17932">
      <w:pPr>
        <w:pStyle w:val="Prrafodelista"/>
        <w:numPr>
          <w:ilvl w:val="0"/>
          <w:numId w:val="49"/>
        </w:numPr>
        <w:spacing w:before="60" w:after="60" w:line="276" w:lineRule="auto"/>
        <w:ind w:left="709" w:hanging="142"/>
        <w:contextualSpacing w:val="0"/>
        <w:jc w:val="both"/>
        <w:rPr>
          <w:rFonts w:ascii="Noto Sans" w:eastAsia="Montserrat" w:hAnsi="Noto Sans" w:cs="Noto Sans"/>
          <w:sz w:val="20"/>
          <w:szCs w:val="20"/>
        </w:rPr>
      </w:pPr>
      <w:r w:rsidRPr="00F25623">
        <w:rPr>
          <w:rFonts w:ascii="Noto Sans" w:eastAsia="Montserrat" w:hAnsi="Noto Sans" w:cs="Noto Sans"/>
          <w:sz w:val="20"/>
          <w:szCs w:val="20"/>
        </w:rPr>
        <w:t>Si la persona a quien haya de notificarse no atendiere el citatorio, la notificación se entenderá con cualquier persona que se encuentre en el domicilio en que se realice la diligencia y, de negarse ésta a recibirla o</w:t>
      </w:r>
      <w:r w:rsidR="001713B4" w:rsidRPr="00F25623">
        <w:rPr>
          <w:rFonts w:ascii="Noto Sans" w:eastAsia="Montserrat" w:hAnsi="Noto Sans" w:cs="Noto Sans"/>
          <w:color w:val="0070C0"/>
          <w:sz w:val="20"/>
          <w:szCs w:val="20"/>
        </w:rPr>
        <w:t>,</w:t>
      </w:r>
      <w:r w:rsidRPr="00F25623">
        <w:rPr>
          <w:rFonts w:ascii="Noto Sans" w:eastAsia="Montserrat" w:hAnsi="Noto Sans" w:cs="Noto Sans"/>
          <w:sz w:val="20"/>
          <w:szCs w:val="20"/>
        </w:rPr>
        <w:t xml:space="preserve"> en su caso</w:t>
      </w:r>
      <w:r w:rsidR="001713B4" w:rsidRPr="00F25623">
        <w:rPr>
          <w:rFonts w:ascii="Noto Sans" w:eastAsia="Montserrat" w:hAnsi="Noto Sans" w:cs="Noto Sans"/>
          <w:color w:val="0070C0"/>
          <w:sz w:val="20"/>
          <w:szCs w:val="20"/>
        </w:rPr>
        <w:t>,</w:t>
      </w:r>
      <w:r w:rsidRPr="00F25623">
        <w:rPr>
          <w:rFonts w:ascii="Noto Sans" w:eastAsia="Montserrat" w:hAnsi="Noto Sans" w:cs="Noto Sans"/>
          <w:sz w:val="20"/>
          <w:szCs w:val="20"/>
        </w:rPr>
        <w:t xml:space="preserve"> de encontrarse cerrado el domicilio, se realizará por instructivo que se fijará en un lugar visible del domicilio;</w:t>
      </w:r>
    </w:p>
    <w:p w14:paraId="640CA8D1" w14:textId="0EF3DEED" w:rsidR="00C17932" w:rsidRPr="000665A8" w:rsidRDefault="00C17932">
      <w:pPr>
        <w:pStyle w:val="Prrafodelista"/>
        <w:numPr>
          <w:ilvl w:val="0"/>
          <w:numId w:val="49"/>
        </w:numPr>
        <w:spacing w:before="60" w:after="60" w:line="276" w:lineRule="auto"/>
        <w:ind w:left="709" w:hanging="142"/>
        <w:contextualSpacing w:val="0"/>
        <w:jc w:val="both"/>
        <w:rPr>
          <w:rFonts w:ascii="Noto Sans" w:eastAsia="Montserrat" w:hAnsi="Noto Sans" w:cs="Noto Sans"/>
          <w:sz w:val="20"/>
          <w:szCs w:val="20"/>
        </w:rPr>
      </w:pPr>
      <w:r w:rsidRPr="000665A8">
        <w:rPr>
          <w:rFonts w:ascii="Noto Sans" w:eastAsia="Montserrat" w:hAnsi="Noto Sans" w:cs="Noto Sans"/>
          <w:sz w:val="20"/>
          <w:szCs w:val="20"/>
        </w:rPr>
        <w:t xml:space="preserve">De las diligencias en que conste la notificación, el notificador tomará razón por escrito, en la que asentará los medios por los cuales se cercioró constituirse en el domicilio señalado por </w:t>
      </w:r>
      <w:r w:rsidR="008C00C1" w:rsidRPr="000665A8">
        <w:rPr>
          <w:rFonts w:ascii="Noto Sans" w:eastAsia="Montserrat" w:hAnsi="Noto Sans" w:cs="Noto Sans"/>
          <w:sz w:val="20"/>
          <w:szCs w:val="20"/>
        </w:rPr>
        <w:t>la persona comodataria</w:t>
      </w:r>
      <w:r w:rsidRPr="000665A8">
        <w:rPr>
          <w:rFonts w:ascii="Noto Sans" w:eastAsia="Montserrat" w:hAnsi="Noto Sans" w:cs="Noto Sans"/>
          <w:sz w:val="20"/>
          <w:szCs w:val="20"/>
        </w:rPr>
        <w:t xml:space="preserve">, las firma y datos de la persona que recibe, o la manifestación que se niegan a recibir y/o firmar; </w:t>
      </w:r>
      <w:r w:rsidR="00D8567A" w:rsidRPr="000665A8">
        <w:rPr>
          <w:rFonts w:ascii="Noto Sans" w:eastAsia="Montserrat" w:hAnsi="Noto Sans" w:cs="Noto Sans"/>
          <w:sz w:val="20"/>
          <w:szCs w:val="20"/>
        </w:rPr>
        <w:t>y</w:t>
      </w:r>
    </w:p>
    <w:p w14:paraId="54B556C1" w14:textId="7ABDAC3A" w:rsidR="00C17932" w:rsidRPr="000665A8" w:rsidRDefault="00C17932">
      <w:pPr>
        <w:pStyle w:val="Prrafodelista"/>
        <w:numPr>
          <w:ilvl w:val="0"/>
          <w:numId w:val="49"/>
        </w:numPr>
        <w:spacing w:before="60" w:after="60" w:line="276" w:lineRule="auto"/>
        <w:ind w:left="709" w:hanging="142"/>
        <w:contextualSpacing w:val="0"/>
        <w:jc w:val="both"/>
        <w:rPr>
          <w:rFonts w:ascii="Noto Sans" w:eastAsia="Montserrat" w:hAnsi="Noto Sans" w:cs="Noto Sans"/>
          <w:sz w:val="20"/>
          <w:szCs w:val="20"/>
        </w:rPr>
      </w:pPr>
      <w:r w:rsidRPr="000665A8">
        <w:rPr>
          <w:rFonts w:ascii="Noto Sans" w:eastAsia="Montserrat" w:hAnsi="Noto Sans" w:cs="Noto Sans"/>
          <w:sz w:val="20"/>
          <w:szCs w:val="20"/>
        </w:rPr>
        <w:t>Una vez hecha la notificación de la terminación anticipada del contrato</w:t>
      </w:r>
      <w:r w:rsidR="008C00C1" w:rsidRPr="000665A8">
        <w:rPr>
          <w:rFonts w:ascii="Noto Sans" w:eastAsia="Montserrat" w:hAnsi="Noto Sans" w:cs="Noto Sans"/>
          <w:sz w:val="20"/>
          <w:szCs w:val="20"/>
        </w:rPr>
        <w:t>,</w:t>
      </w:r>
      <w:r w:rsidR="008F1F15" w:rsidRPr="000665A8">
        <w:rPr>
          <w:rFonts w:ascii="Noto Sans" w:eastAsia="Montserrat" w:hAnsi="Noto Sans" w:cs="Noto Sans"/>
          <w:sz w:val="20"/>
          <w:szCs w:val="20"/>
        </w:rPr>
        <w:t xml:space="preserve"> </w:t>
      </w:r>
      <w:r w:rsidRPr="000665A8">
        <w:rPr>
          <w:rFonts w:ascii="Noto Sans" w:eastAsia="Montserrat" w:hAnsi="Noto Sans" w:cs="Noto Sans"/>
          <w:sz w:val="20"/>
          <w:szCs w:val="20"/>
        </w:rPr>
        <w:t>l</w:t>
      </w:r>
      <w:r w:rsidR="008F1F15" w:rsidRPr="000665A8">
        <w:rPr>
          <w:rFonts w:ascii="Noto Sans" w:eastAsia="Montserrat" w:hAnsi="Noto Sans" w:cs="Noto Sans"/>
          <w:sz w:val="20"/>
          <w:szCs w:val="20"/>
        </w:rPr>
        <w:t>a persona</w:t>
      </w:r>
      <w:r w:rsidRPr="000665A8">
        <w:rPr>
          <w:rFonts w:ascii="Noto Sans" w:eastAsia="Montserrat" w:hAnsi="Noto Sans" w:cs="Noto Sans"/>
          <w:sz w:val="20"/>
          <w:szCs w:val="20"/>
        </w:rPr>
        <w:t xml:space="preserve"> comodatari</w:t>
      </w:r>
      <w:r w:rsidR="008F1F15" w:rsidRPr="000665A8">
        <w:rPr>
          <w:rFonts w:ascii="Noto Sans" w:eastAsia="Montserrat" w:hAnsi="Noto Sans" w:cs="Noto Sans"/>
          <w:sz w:val="20"/>
          <w:szCs w:val="20"/>
        </w:rPr>
        <w:t>a</w:t>
      </w:r>
      <w:r w:rsidR="008C00C1" w:rsidRPr="000665A8">
        <w:rPr>
          <w:rFonts w:ascii="Noto Sans" w:eastAsia="Montserrat" w:hAnsi="Noto Sans" w:cs="Noto Sans"/>
          <w:sz w:val="20"/>
          <w:szCs w:val="20"/>
        </w:rPr>
        <w:t>,</w:t>
      </w:r>
      <w:r w:rsidRPr="000665A8">
        <w:rPr>
          <w:rFonts w:ascii="Noto Sans" w:eastAsia="Montserrat" w:hAnsi="Noto Sans" w:cs="Noto Sans"/>
          <w:sz w:val="20"/>
          <w:szCs w:val="20"/>
        </w:rPr>
        <w:t xml:space="preserve"> quedará obligad</w:t>
      </w:r>
      <w:r w:rsidR="008F1F15" w:rsidRPr="000665A8">
        <w:rPr>
          <w:rFonts w:ascii="Noto Sans" w:eastAsia="Montserrat" w:hAnsi="Noto Sans" w:cs="Noto Sans"/>
          <w:sz w:val="20"/>
          <w:szCs w:val="20"/>
        </w:rPr>
        <w:t>a</w:t>
      </w:r>
      <w:r w:rsidRPr="000665A8">
        <w:rPr>
          <w:rFonts w:ascii="Noto Sans" w:eastAsia="Montserrat" w:hAnsi="Noto Sans" w:cs="Noto Sans"/>
          <w:sz w:val="20"/>
          <w:szCs w:val="20"/>
        </w:rPr>
        <w:t xml:space="preserve"> a desocupar el espacio objeto del contrato dentro de los </w:t>
      </w:r>
      <w:r w:rsidR="00A508DD" w:rsidRPr="000665A8">
        <w:rPr>
          <w:rFonts w:ascii="Noto Sans" w:eastAsia="Montserrat" w:hAnsi="Noto Sans" w:cs="Noto Sans"/>
          <w:sz w:val="20"/>
          <w:szCs w:val="20"/>
        </w:rPr>
        <w:t xml:space="preserve">diez </w:t>
      </w:r>
      <w:r w:rsidRPr="000665A8">
        <w:rPr>
          <w:rFonts w:ascii="Noto Sans" w:eastAsia="Montserrat" w:hAnsi="Noto Sans" w:cs="Noto Sans"/>
          <w:sz w:val="20"/>
          <w:szCs w:val="20"/>
        </w:rPr>
        <w:t>días hábiles posteriores a dicha notificación, eximiendo de toda responsabilidad al CONALEP</w:t>
      </w:r>
      <w:r w:rsidR="008C00C1" w:rsidRPr="000665A8">
        <w:rPr>
          <w:rFonts w:ascii="Noto Sans" w:eastAsia="Montserrat" w:hAnsi="Noto Sans" w:cs="Noto Sans"/>
          <w:sz w:val="20"/>
          <w:szCs w:val="20"/>
        </w:rPr>
        <w:t>.</w:t>
      </w:r>
    </w:p>
    <w:p w14:paraId="11C7C014" w14:textId="13160B1A" w:rsidR="00D8567A" w:rsidRDefault="00D8567A" w:rsidP="00F25623">
      <w:pPr>
        <w:spacing w:before="120" w:after="120" w:line="276" w:lineRule="auto"/>
        <w:rPr>
          <w:rFonts w:ascii="Noto Sans" w:hAnsi="Noto Sans" w:cs="Noto Sans"/>
          <w:sz w:val="20"/>
          <w:szCs w:val="20"/>
        </w:rPr>
      </w:pPr>
      <w:bookmarkStart w:id="43" w:name="_Toc110430802"/>
    </w:p>
    <w:p w14:paraId="1DAA4500" w14:textId="00F86183" w:rsidR="00541DAD" w:rsidRPr="003D2669" w:rsidRDefault="00953A47" w:rsidP="003D2669">
      <w:pPr>
        <w:pStyle w:val="Ttulo1"/>
      </w:pPr>
      <w:bookmarkStart w:id="44" w:name="_Toc221217121"/>
      <w:bookmarkStart w:id="45" w:name="_Toc221223882"/>
      <w:r w:rsidRPr="003D2669">
        <w:lastRenderedPageBreak/>
        <w:t>DISPOSICIONES FINALES</w:t>
      </w:r>
      <w:bookmarkEnd w:id="44"/>
      <w:bookmarkEnd w:id="45"/>
    </w:p>
    <w:p w14:paraId="7EAA977F" w14:textId="7C67BC87" w:rsidR="00541DAD" w:rsidRDefault="00541DAD" w:rsidP="00F25623">
      <w:pPr>
        <w:spacing w:before="120" w:after="120" w:line="276" w:lineRule="auto"/>
        <w:jc w:val="both"/>
        <w:rPr>
          <w:rFonts w:ascii="Noto Sans" w:eastAsia="Montserrat" w:hAnsi="Noto Sans" w:cs="Noto Sans"/>
          <w:sz w:val="20"/>
          <w:szCs w:val="20"/>
        </w:rPr>
      </w:pPr>
      <w:r w:rsidRPr="00870A50">
        <w:rPr>
          <w:rFonts w:ascii="Noto Sans" w:eastAsia="Montserrat" w:hAnsi="Noto Sans" w:cs="Noto Sans"/>
          <w:b/>
          <w:sz w:val="20"/>
          <w:szCs w:val="20"/>
        </w:rPr>
        <w:t xml:space="preserve">Artículo </w:t>
      </w:r>
      <w:r w:rsidR="00A3645F" w:rsidRPr="00870A50">
        <w:rPr>
          <w:rFonts w:ascii="Noto Sans" w:eastAsia="Montserrat" w:hAnsi="Noto Sans" w:cs="Noto Sans"/>
          <w:b/>
          <w:sz w:val="20"/>
          <w:szCs w:val="20"/>
        </w:rPr>
        <w:t>91</w:t>
      </w:r>
      <w:r w:rsidRPr="00870A50">
        <w:rPr>
          <w:rFonts w:ascii="Noto Sans" w:eastAsia="Montserrat" w:hAnsi="Noto Sans" w:cs="Noto Sans"/>
          <w:b/>
          <w:sz w:val="20"/>
          <w:szCs w:val="20"/>
        </w:rPr>
        <w:t>.</w:t>
      </w:r>
      <w:r w:rsidRPr="00870A50">
        <w:rPr>
          <w:rFonts w:ascii="Noto Sans" w:eastAsia="Montserrat" w:hAnsi="Noto Sans" w:cs="Noto Sans"/>
          <w:sz w:val="20"/>
          <w:szCs w:val="20"/>
        </w:rPr>
        <w:t xml:space="preserve"> Serán supletorios de los presentes Lineamientos el Código Civil Federal y el Código Federal de Procedimientos Civiles.</w:t>
      </w:r>
    </w:p>
    <w:p w14:paraId="44A05AA1" w14:textId="60A1EE78" w:rsidR="00541DAD" w:rsidRDefault="00541DAD" w:rsidP="00F25623">
      <w:pPr>
        <w:spacing w:before="120" w:after="120" w:line="276" w:lineRule="auto"/>
        <w:jc w:val="both"/>
        <w:rPr>
          <w:rFonts w:ascii="Noto Sans" w:eastAsia="Montserrat" w:hAnsi="Noto Sans" w:cs="Noto Sans"/>
          <w:sz w:val="20"/>
          <w:szCs w:val="20"/>
        </w:rPr>
      </w:pPr>
      <w:r w:rsidRPr="001468E6">
        <w:rPr>
          <w:rFonts w:ascii="Noto Sans" w:eastAsia="Montserrat" w:hAnsi="Noto Sans" w:cs="Noto Sans"/>
          <w:b/>
          <w:sz w:val="20"/>
          <w:szCs w:val="20"/>
        </w:rPr>
        <w:t xml:space="preserve">Artículo </w:t>
      </w:r>
      <w:r w:rsidR="00A3645F">
        <w:rPr>
          <w:rFonts w:ascii="Noto Sans" w:eastAsia="Montserrat" w:hAnsi="Noto Sans" w:cs="Noto Sans"/>
          <w:b/>
          <w:sz w:val="20"/>
          <w:szCs w:val="20"/>
        </w:rPr>
        <w:t>92</w:t>
      </w:r>
      <w:r w:rsidR="00C56025">
        <w:rPr>
          <w:rFonts w:ascii="Noto Sans" w:eastAsia="Montserrat" w:hAnsi="Noto Sans" w:cs="Noto Sans"/>
          <w:b/>
          <w:sz w:val="20"/>
          <w:szCs w:val="20"/>
        </w:rPr>
        <w:t>.</w:t>
      </w:r>
      <w:r w:rsidRPr="001468E6">
        <w:rPr>
          <w:rFonts w:ascii="Noto Sans" w:eastAsia="Montserrat" w:hAnsi="Noto Sans" w:cs="Noto Sans"/>
          <w:sz w:val="20"/>
          <w:szCs w:val="20"/>
        </w:rPr>
        <w:t xml:space="preserve"> En caso de controversia en la interpretación de las presentes disposiciones</w:t>
      </w:r>
      <w:r w:rsidRPr="001468E6">
        <w:rPr>
          <w:rFonts w:ascii="Noto Sans" w:eastAsia="Montserrat" w:hAnsi="Noto Sans" w:cs="Noto Sans"/>
          <w:color w:val="0070C0"/>
          <w:sz w:val="20"/>
          <w:szCs w:val="20"/>
        </w:rPr>
        <w:t>,</w:t>
      </w:r>
      <w:r w:rsidRPr="001468E6">
        <w:rPr>
          <w:rFonts w:ascii="Noto Sans" w:eastAsia="Montserrat" w:hAnsi="Noto Sans" w:cs="Noto Sans"/>
          <w:sz w:val="20"/>
          <w:szCs w:val="20"/>
        </w:rPr>
        <w:t xml:space="preserve"> corresponderá</w:t>
      </w:r>
      <w:r w:rsidR="0019370F">
        <w:rPr>
          <w:rFonts w:ascii="Noto Sans" w:eastAsia="Montserrat" w:hAnsi="Noto Sans" w:cs="Noto Sans"/>
          <w:sz w:val="20"/>
          <w:szCs w:val="20"/>
        </w:rPr>
        <w:t xml:space="preserve"> resolver</w:t>
      </w:r>
      <w:r w:rsidRPr="001468E6">
        <w:rPr>
          <w:rFonts w:ascii="Noto Sans" w:eastAsia="Montserrat" w:hAnsi="Noto Sans" w:cs="Noto Sans"/>
          <w:sz w:val="20"/>
          <w:szCs w:val="20"/>
        </w:rPr>
        <w:t xml:space="preserve"> a la Secretaría de Administración </w:t>
      </w:r>
      <w:r w:rsidR="00A82E9D" w:rsidRPr="001468E6">
        <w:rPr>
          <w:rFonts w:ascii="Noto Sans" w:eastAsia="Montserrat" w:hAnsi="Noto Sans" w:cs="Noto Sans"/>
          <w:sz w:val="20"/>
          <w:szCs w:val="20"/>
        </w:rPr>
        <w:t>con asistencia de la DCAJ.</w:t>
      </w:r>
    </w:p>
    <w:p w14:paraId="3F46698E" w14:textId="0703BFA9" w:rsidR="00A90614" w:rsidRDefault="00A90614">
      <w:pPr>
        <w:rPr>
          <w:rFonts w:ascii="Noto Sans" w:eastAsia="Montserrat" w:hAnsi="Noto Sans" w:cs="Noto Sans"/>
          <w:sz w:val="20"/>
          <w:szCs w:val="20"/>
        </w:rPr>
      </w:pPr>
      <w:r>
        <w:rPr>
          <w:rFonts w:ascii="Noto Sans" w:eastAsia="Montserrat" w:hAnsi="Noto Sans" w:cs="Noto Sans"/>
          <w:sz w:val="20"/>
          <w:szCs w:val="20"/>
        </w:rPr>
        <w:br w:type="page"/>
      </w:r>
    </w:p>
    <w:p w14:paraId="35DC5F28" w14:textId="77777777" w:rsidR="00A90614" w:rsidRPr="001468E6" w:rsidRDefault="00A90614" w:rsidP="00F25623">
      <w:pPr>
        <w:spacing w:before="120" w:after="120" w:line="276" w:lineRule="auto"/>
        <w:jc w:val="both"/>
        <w:rPr>
          <w:rFonts w:ascii="Noto Sans" w:eastAsia="Montserrat" w:hAnsi="Noto Sans" w:cs="Noto Sans"/>
          <w:sz w:val="20"/>
          <w:szCs w:val="20"/>
        </w:rPr>
      </w:pPr>
    </w:p>
    <w:p w14:paraId="4BCE1B7B" w14:textId="79F536F1" w:rsidR="00C17932" w:rsidRPr="003D2669" w:rsidRDefault="00953A47" w:rsidP="003D2669">
      <w:pPr>
        <w:pStyle w:val="Ttulo1"/>
      </w:pPr>
      <w:bookmarkStart w:id="46" w:name="_Toc221217122"/>
      <w:bookmarkStart w:id="47" w:name="_Toc221223883"/>
      <w:r w:rsidRPr="003D2669">
        <w:t>TRANSITORIOS</w:t>
      </w:r>
      <w:bookmarkEnd w:id="43"/>
      <w:bookmarkEnd w:id="46"/>
      <w:bookmarkEnd w:id="47"/>
    </w:p>
    <w:p w14:paraId="6CEAAD1E" w14:textId="50BB9EB7" w:rsidR="00C17932" w:rsidRPr="001468E6" w:rsidRDefault="00C17932" w:rsidP="00F25623">
      <w:pPr>
        <w:tabs>
          <w:tab w:val="left" w:pos="1068"/>
        </w:tabs>
        <w:spacing w:before="120" w:after="120" w:line="276" w:lineRule="auto"/>
        <w:jc w:val="both"/>
        <w:rPr>
          <w:rFonts w:ascii="Noto Sans" w:eastAsia="Montserrat" w:hAnsi="Noto Sans" w:cs="Noto Sans"/>
          <w:sz w:val="20"/>
          <w:szCs w:val="20"/>
        </w:rPr>
      </w:pPr>
      <w:bookmarkStart w:id="48" w:name="_1ksv4uv" w:colFirst="0" w:colLast="0"/>
      <w:bookmarkEnd w:id="48"/>
      <w:r w:rsidRPr="001468E6">
        <w:rPr>
          <w:rFonts w:ascii="Noto Sans" w:eastAsia="Montserrat" w:hAnsi="Noto Sans" w:cs="Noto Sans"/>
          <w:b/>
          <w:sz w:val="20"/>
          <w:szCs w:val="20"/>
        </w:rPr>
        <w:t>PRIMERO:</w:t>
      </w:r>
      <w:r w:rsidRPr="001468E6">
        <w:rPr>
          <w:rFonts w:ascii="Noto Sans" w:eastAsia="Montserrat" w:hAnsi="Noto Sans" w:cs="Noto Sans"/>
          <w:sz w:val="20"/>
          <w:szCs w:val="20"/>
        </w:rPr>
        <w:t xml:space="preserve"> Los presentes Lineamientos entrarán en vigor al siguiente día hábil posterior a su publicación en el Diario Oficial de la Federación.</w:t>
      </w:r>
    </w:p>
    <w:p w14:paraId="60E4DEEA" w14:textId="0F191B72" w:rsidR="00C17932" w:rsidRPr="001468E6" w:rsidRDefault="00C17932" w:rsidP="00F25623">
      <w:pPr>
        <w:tabs>
          <w:tab w:val="left" w:pos="1068"/>
        </w:tabs>
        <w:spacing w:before="120" w:after="120" w:line="276" w:lineRule="auto"/>
        <w:jc w:val="both"/>
        <w:rPr>
          <w:rFonts w:ascii="Noto Sans" w:eastAsia="Montserrat" w:hAnsi="Noto Sans" w:cs="Noto Sans"/>
          <w:sz w:val="20"/>
          <w:szCs w:val="20"/>
        </w:rPr>
      </w:pPr>
      <w:r w:rsidRPr="001468E6">
        <w:rPr>
          <w:rFonts w:ascii="Noto Sans" w:eastAsia="Montserrat" w:hAnsi="Noto Sans" w:cs="Noto Sans"/>
          <w:b/>
          <w:sz w:val="20"/>
          <w:szCs w:val="20"/>
        </w:rPr>
        <w:t>SEGUNDO:</w:t>
      </w:r>
      <w:r w:rsidR="007555FC">
        <w:rPr>
          <w:rFonts w:ascii="Noto Sans" w:eastAsia="Montserrat" w:hAnsi="Noto Sans" w:cs="Noto Sans"/>
          <w:sz w:val="20"/>
          <w:szCs w:val="20"/>
        </w:rPr>
        <w:t xml:space="preserve"> </w:t>
      </w:r>
      <w:r w:rsidRPr="001468E6">
        <w:rPr>
          <w:rFonts w:ascii="Noto Sans" w:eastAsia="Montserrat" w:hAnsi="Noto Sans" w:cs="Noto Sans"/>
          <w:sz w:val="20"/>
          <w:szCs w:val="20"/>
        </w:rPr>
        <w:t>En la fecha de entrada de los presentes Lineamientos, queda abrogado el Acuerdo número DG-08/DCAJ-08/SA-04/2014, por el que se actualizan y unifican los Lineamientos para los Comodatos de Espacios para la Prestación de Servicios de Cafetería y Fotocopiado, para Oficinas Nacionales y los Planteles adscritos a la Unidad de Operación Desconcentrada para el Distrito Federal y la Representación del CONALEP en el Estado de Oaxaca.</w:t>
      </w:r>
    </w:p>
    <w:p w14:paraId="47489E43" w14:textId="6979336B" w:rsidR="00C17932" w:rsidRPr="001468E6" w:rsidRDefault="0019370F" w:rsidP="00F25623">
      <w:pPr>
        <w:spacing w:before="120" w:after="120" w:line="276" w:lineRule="auto"/>
        <w:jc w:val="both"/>
        <w:rPr>
          <w:rFonts w:ascii="Noto Sans" w:eastAsia="Montserrat" w:hAnsi="Noto Sans" w:cs="Noto Sans"/>
          <w:sz w:val="20"/>
          <w:szCs w:val="20"/>
        </w:rPr>
      </w:pPr>
      <w:r>
        <w:rPr>
          <w:rFonts w:ascii="Noto Sans" w:eastAsia="Montserrat" w:hAnsi="Noto Sans" w:cs="Noto Sans"/>
          <w:b/>
          <w:sz w:val="20"/>
          <w:szCs w:val="20"/>
        </w:rPr>
        <w:t>TERCERO</w:t>
      </w:r>
      <w:r w:rsidR="00C17932" w:rsidRPr="001468E6">
        <w:rPr>
          <w:rFonts w:ascii="Noto Sans" w:eastAsia="Montserrat" w:hAnsi="Noto Sans" w:cs="Noto Sans"/>
          <w:b/>
          <w:sz w:val="20"/>
          <w:szCs w:val="20"/>
        </w:rPr>
        <w:t>:</w:t>
      </w:r>
      <w:r w:rsidR="00C17932" w:rsidRPr="001468E6">
        <w:rPr>
          <w:rFonts w:ascii="Noto Sans" w:eastAsia="Montserrat" w:hAnsi="Noto Sans" w:cs="Noto Sans"/>
          <w:sz w:val="20"/>
          <w:szCs w:val="20"/>
        </w:rPr>
        <w:t xml:space="preserve"> Los procedimientos y contratos adjudicados previos a la entrada en vigor de los presentes Lineamientos, se regirán hasta su conclusión por el Acuerdo número DG-08/DCAJ-08/SA-04/2014, por el que se actualizan y unifican los Lineamientos para los Comodatos de Espacios para la Prestación de Servicios de Cafetería y Fotocopiado, para Oficinas Nacionales y los Planteles adscritos a la Unidad de Operación Desconcentrada para el Distrito Federal y la Representación del CONALEP en el Estado de Oaxaca.</w:t>
      </w:r>
    </w:p>
    <w:p w14:paraId="448194EA" w14:textId="77777777" w:rsidR="00C17932" w:rsidRPr="001468E6" w:rsidRDefault="00C17932" w:rsidP="00F51BF6">
      <w:pPr>
        <w:spacing w:line="276" w:lineRule="auto"/>
        <w:jc w:val="both"/>
        <w:rPr>
          <w:rFonts w:ascii="Noto Sans" w:eastAsia="Montserrat" w:hAnsi="Noto Sans" w:cs="Noto Sans"/>
          <w:sz w:val="20"/>
          <w:szCs w:val="20"/>
        </w:rPr>
      </w:pPr>
    </w:p>
    <w:p w14:paraId="4E53FEFA" w14:textId="0CE29EC3" w:rsidR="00C17932" w:rsidRPr="001468E6" w:rsidRDefault="00C17932" w:rsidP="00F51BF6">
      <w:pPr>
        <w:spacing w:line="276" w:lineRule="auto"/>
        <w:jc w:val="right"/>
        <w:rPr>
          <w:rFonts w:ascii="Noto Sans" w:eastAsia="Montserrat" w:hAnsi="Noto Sans" w:cs="Noto Sans"/>
          <w:sz w:val="20"/>
          <w:szCs w:val="20"/>
        </w:rPr>
      </w:pPr>
      <w:r w:rsidRPr="001468E6">
        <w:rPr>
          <w:rFonts w:ascii="Noto Sans" w:eastAsia="Montserrat" w:hAnsi="Noto Sans" w:cs="Noto Sans"/>
          <w:sz w:val="20"/>
          <w:szCs w:val="20"/>
        </w:rPr>
        <w:t>Metepec, Estado de México</w:t>
      </w:r>
      <w:r w:rsidR="00EB0029">
        <w:rPr>
          <w:rFonts w:ascii="Noto Sans" w:eastAsia="Montserrat" w:hAnsi="Noto Sans" w:cs="Noto Sans"/>
          <w:sz w:val="20"/>
          <w:szCs w:val="20"/>
        </w:rPr>
        <w:t>,</w:t>
      </w:r>
      <w:r w:rsidRPr="001468E6">
        <w:rPr>
          <w:rFonts w:ascii="Noto Sans" w:eastAsia="Montserrat" w:hAnsi="Noto Sans" w:cs="Noto Sans"/>
          <w:sz w:val="20"/>
          <w:szCs w:val="20"/>
        </w:rPr>
        <w:t xml:space="preserve"> a</w:t>
      </w:r>
      <w:r w:rsidR="00EE353E">
        <w:rPr>
          <w:rFonts w:ascii="Noto Sans" w:eastAsia="Montserrat" w:hAnsi="Noto Sans" w:cs="Noto Sans"/>
          <w:sz w:val="20"/>
          <w:szCs w:val="20"/>
        </w:rPr>
        <w:t xml:space="preserve"> 2</w:t>
      </w:r>
      <w:r w:rsidRPr="001468E6">
        <w:rPr>
          <w:rFonts w:ascii="Noto Sans" w:eastAsia="Montserrat" w:hAnsi="Noto Sans" w:cs="Noto Sans"/>
          <w:sz w:val="20"/>
          <w:szCs w:val="20"/>
        </w:rPr>
        <w:t xml:space="preserve"> de</w:t>
      </w:r>
      <w:r w:rsidR="00EE353E">
        <w:rPr>
          <w:rFonts w:ascii="Noto Sans" w:eastAsia="Montserrat" w:hAnsi="Noto Sans" w:cs="Noto Sans"/>
          <w:sz w:val="20"/>
          <w:szCs w:val="20"/>
        </w:rPr>
        <w:t xml:space="preserve"> </w:t>
      </w:r>
      <w:r w:rsidR="002D2BF1">
        <w:rPr>
          <w:rFonts w:ascii="Noto Sans" w:eastAsia="Montserrat" w:hAnsi="Noto Sans" w:cs="Noto Sans"/>
          <w:sz w:val="20"/>
          <w:szCs w:val="20"/>
        </w:rPr>
        <w:t>marzo</w:t>
      </w:r>
      <w:r w:rsidRPr="001468E6">
        <w:rPr>
          <w:rFonts w:ascii="Noto Sans" w:eastAsia="Montserrat" w:hAnsi="Noto Sans" w:cs="Noto Sans"/>
          <w:sz w:val="20"/>
          <w:szCs w:val="20"/>
        </w:rPr>
        <w:t xml:space="preserve"> de 2026</w:t>
      </w:r>
      <w:r w:rsidR="002D2BF1">
        <w:rPr>
          <w:rFonts w:ascii="Noto Sans" w:eastAsia="Montserrat" w:hAnsi="Noto Sans" w:cs="Noto Sans"/>
          <w:sz w:val="20"/>
          <w:szCs w:val="20"/>
        </w:rPr>
        <w:t>.</w:t>
      </w:r>
    </w:p>
    <w:p w14:paraId="3CA0015E" w14:textId="77777777" w:rsidR="009A716A" w:rsidRDefault="009A716A" w:rsidP="009A716A">
      <w:pPr>
        <w:spacing w:before="120" w:after="120" w:line="276" w:lineRule="auto"/>
        <w:jc w:val="both"/>
        <w:rPr>
          <w:rFonts w:ascii="Noto Sans" w:hAnsi="Noto Sans" w:cs="Noto Sans"/>
          <w:sz w:val="20"/>
          <w:szCs w:val="20"/>
        </w:rPr>
      </w:pPr>
    </w:p>
    <w:p w14:paraId="7ABBC3D5" w14:textId="77777777" w:rsidR="009A716A" w:rsidRDefault="009A716A" w:rsidP="009A716A">
      <w:pPr>
        <w:spacing w:before="120" w:after="120" w:line="276" w:lineRule="auto"/>
        <w:jc w:val="both"/>
        <w:rPr>
          <w:rFonts w:ascii="Noto Sans" w:hAnsi="Noto Sans" w:cs="Noto Sans"/>
          <w:sz w:val="20"/>
          <w:szCs w:val="20"/>
        </w:rPr>
      </w:pPr>
    </w:p>
    <w:p w14:paraId="1DC26B00" w14:textId="77777777" w:rsidR="009A716A" w:rsidRPr="001468E6" w:rsidRDefault="009A716A" w:rsidP="009A716A">
      <w:pPr>
        <w:spacing w:before="120" w:after="120" w:line="276" w:lineRule="auto"/>
        <w:jc w:val="both"/>
        <w:rPr>
          <w:rFonts w:ascii="Noto Sans" w:hAnsi="Noto Sans" w:cs="Noto Sans"/>
          <w:sz w:val="20"/>
          <w:szCs w:val="20"/>
        </w:rPr>
      </w:pPr>
    </w:p>
    <w:p w14:paraId="616155AD" w14:textId="190BE843" w:rsidR="009A716A" w:rsidRPr="002D2BF1" w:rsidRDefault="002D2BF1" w:rsidP="002D2BF1">
      <w:pPr>
        <w:spacing w:before="120" w:line="276" w:lineRule="auto"/>
        <w:jc w:val="center"/>
        <w:rPr>
          <w:rFonts w:ascii="Noto Sans" w:eastAsia="Calibri" w:hAnsi="Noto Sans" w:cs="Calibri"/>
          <w:b/>
          <w:sz w:val="20"/>
          <w:szCs w:val="20"/>
          <w:lang w:val="es-MX"/>
        </w:rPr>
      </w:pPr>
      <w:r>
        <w:rPr>
          <w:rFonts w:ascii="Noto Sans" w:eastAsia="Calibri" w:hAnsi="Noto Sans" w:cs="Calibri"/>
          <w:b/>
          <w:sz w:val="20"/>
          <w:szCs w:val="20"/>
          <w:lang w:val="es-MX"/>
        </w:rPr>
        <w:t>__________________________________________________________</w:t>
      </w:r>
    </w:p>
    <w:p w14:paraId="7B74A427" w14:textId="691C5A16" w:rsidR="00C17932" w:rsidRPr="001468E6" w:rsidRDefault="00C17932" w:rsidP="002D2BF1">
      <w:pPr>
        <w:spacing w:line="276" w:lineRule="auto"/>
        <w:jc w:val="center"/>
        <w:rPr>
          <w:rFonts w:ascii="Noto Sans" w:hAnsi="Noto Sans"/>
          <w:b/>
          <w:bCs/>
          <w:sz w:val="20"/>
          <w:szCs w:val="20"/>
        </w:rPr>
      </w:pPr>
      <w:r w:rsidRPr="001468E6">
        <w:rPr>
          <w:rFonts w:ascii="Noto Sans" w:hAnsi="Noto Sans"/>
          <w:b/>
          <w:bCs/>
          <w:sz w:val="20"/>
          <w:szCs w:val="20"/>
        </w:rPr>
        <w:t>MTRO.</w:t>
      </w:r>
      <w:r w:rsidR="007555FC">
        <w:rPr>
          <w:rFonts w:ascii="Noto Sans" w:hAnsi="Noto Sans"/>
          <w:b/>
          <w:bCs/>
          <w:sz w:val="20"/>
          <w:szCs w:val="20"/>
        </w:rPr>
        <w:t xml:space="preserve"> </w:t>
      </w:r>
      <w:r w:rsidRPr="001468E6">
        <w:rPr>
          <w:rFonts w:ascii="Noto Sans" w:hAnsi="Noto Sans"/>
          <w:b/>
          <w:bCs/>
          <w:sz w:val="20"/>
          <w:szCs w:val="20"/>
        </w:rPr>
        <w:t>RODRIGO ALEJANDRO ROJAS NAVARRETE</w:t>
      </w:r>
    </w:p>
    <w:p w14:paraId="799F1B8D" w14:textId="6695CA01" w:rsidR="00CA6B4B" w:rsidRPr="001468E6" w:rsidRDefault="00C17932" w:rsidP="002D2BF1">
      <w:pPr>
        <w:shd w:val="clear" w:color="auto" w:fill="FFFFFF"/>
        <w:spacing w:line="276" w:lineRule="auto"/>
        <w:jc w:val="center"/>
        <w:rPr>
          <w:rFonts w:ascii="Noto Sans" w:hAnsi="Noto Sans" w:cs="Noto Sans"/>
          <w:sz w:val="20"/>
          <w:szCs w:val="20"/>
          <w:lang w:val="es-MX"/>
        </w:rPr>
      </w:pPr>
      <w:r w:rsidRPr="001468E6">
        <w:rPr>
          <w:rFonts w:ascii="Noto Sans" w:hAnsi="Noto Sans"/>
          <w:b/>
          <w:bCs/>
          <w:sz w:val="20"/>
          <w:szCs w:val="20"/>
        </w:rPr>
        <w:t>DIRECTOR GENERAL</w:t>
      </w:r>
      <w:bookmarkEnd w:id="1"/>
      <w:bookmarkEnd w:id="2"/>
    </w:p>
    <w:sectPr w:rsidR="00CA6B4B" w:rsidRPr="001468E6" w:rsidSect="00405E6C">
      <w:headerReference w:type="default" r:id="rId8"/>
      <w:footerReference w:type="default" r:id="rId9"/>
      <w:pgSz w:w="12240" w:h="15840"/>
      <w:pgMar w:top="1985"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43600" w14:textId="77777777" w:rsidR="00CA6458" w:rsidRDefault="00CA6458" w:rsidP="007C2AD6">
      <w:r>
        <w:separator/>
      </w:r>
    </w:p>
  </w:endnote>
  <w:endnote w:type="continuationSeparator" w:id="0">
    <w:p w14:paraId="5A65F5EB" w14:textId="77777777" w:rsidR="00CA6458" w:rsidRDefault="00CA6458"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Noto Sans"/>
    <w:panose1 w:val="020B0502040504020204"/>
    <w:charset w:val="00"/>
    <w:family w:val="swiss"/>
    <w:pitch w:val="variable"/>
    <w:sig w:usb0="E0000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oto Sans SemiBold">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color w:val="1F3864" w:themeColor="accent1" w:themeShade="80"/>
        <w:sz w:val="18"/>
        <w:szCs w:val="18"/>
      </w:rPr>
      <w:id w:val="811759516"/>
      <w:docPartObj>
        <w:docPartGallery w:val="Page Numbers (Bottom of Page)"/>
        <w:docPartUnique/>
      </w:docPartObj>
    </w:sdtPr>
    <w:sdtEndPr>
      <w:rPr>
        <w:color w:val="222A35" w:themeColor="text2" w:themeShade="80"/>
      </w:rPr>
    </w:sdtEndPr>
    <w:sdtContent>
      <w:sdt>
        <w:sdtPr>
          <w:rPr>
            <w:rFonts w:ascii="Noto Sans" w:hAnsi="Noto Sans" w:cs="Noto Sans"/>
            <w:color w:val="1F3864" w:themeColor="accent1" w:themeShade="80"/>
            <w:sz w:val="18"/>
            <w:szCs w:val="18"/>
          </w:rPr>
          <w:id w:val="-1769616900"/>
          <w:docPartObj>
            <w:docPartGallery w:val="Page Numbers (Top of Page)"/>
            <w:docPartUnique/>
          </w:docPartObj>
        </w:sdtPr>
        <w:sdtEndPr>
          <w:rPr>
            <w:color w:val="222A35" w:themeColor="text2" w:themeShade="80"/>
          </w:rPr>
        </w:sdtEndPr>
        <w:sdtContent>
          <w:p w14:paraId="598944FB" w14:textId="36030A6E" w:rsidR="00352BF0" w:rsidRPr="00B6086D" w:rsidRDefault="00352BF0">
            <w:pPr>
              <w:pStyle w:val="Piedepgina"/>
              <w:jc w:val="right"/>
              <w:rPr>
                <w:rFonts w:ascii="Noto Sans" w:hAnsi="Noto Sans" w:cs="Noto Sans"/>
                <w:color w:val="1F3864" w:themeColor="accent1" w:themeShade="80"/>
                <w:sz w:val="18"/>
                <w:szCs w:val="18"/>
              </w:rPr>
            </w:pPr>
            <w:r>
              <w:rPr>
                <w:noProof/>
                <w14:ligatures w14:val="standardContextual"/>
              </w:rPr>
              <mc:AlternateContent>
                <mc:Choice Requires="wps">
                  <w:drawing>
                    <wp:anchor distT="0" distB="0" distL="114300" distR="114300" simplePos="0" relativeHeight="251673600" behindDoc="0" locked="0" layoutInCell="1" allowOverlap="1" wp14:anchorId="3C6DB390" wp14:editId="74DD71B5">
                      <wp:simplePos x="0" y="0"/>
                      <wp:positionH relativeFrom="margin">
                        <wp:posOffset>1537335</wp:posOffset>
                      </wp:positionH>
                      <wp:positionV relativeFrom="paragraph">
                        <wp:posOffset>-208280</wp:posOffset>
                      </wp:positionV>
                      <wp:extent cx="4600575" cy="374400"/>
                      <wp:effectExtent l="0" t="0" r="0" b="6985"/>
                      <wp:wrapNone/>
                      <wp:docPr id="415345994" name="Cuadro de texto 2"/>
                      <wp:cNvGraphicFramePr/>
                      <a:graphic xmlns:a="http://schemas.openxmlformats.org/drawingml/2006/main">
                        <a:graphicData uri="http://schemas.microsoft.com/office/word/2010/wordprocessingShape">
                          <wps:wsp>
                            <wps:cNvSpPr txBox="1"/>
                            <wps:spPr>
                              <a:xfrm>
                                <a:off x="0" y="0"/>
                                <a:ext cx="4600575" cy="374400"/>
                              </a:xfrm>
                              <a:prstGeom prst="rect">
                                <a:avLst/>
                              </a:prstGeom>
                              <a:noFill/>
                              <a:ln w="6350">
                                <a:noFill/>
                              </a:ln>
                            </wps:spPr>
                            <wps:txbx>
                              <w:txbxContent>
                                <w:p w14:paraId="3029202E" w14:textId="77777777" w:rsidR="00352BF0" w:rsidRPr="00BD15DC" w:rsidRDefault="00352BF0" w:rsidP="00B6086D">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34C45556" w14:textId="1958DF14" w:rsidR="00352BF0" w:rsidRPr="00BD15DC" w:rsidRDefault="00352BF0" w:rsidP="00B6086D">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w:t>
                                  </w:r>
                                  <w:r>
                                    <w:rPr>
                                      <w:rFonts w:ascii="Noto Sans SemiBold" w:hAnsi="Noto Sans SemiBold" w:cs="Noto Sans SemiBold"/>
                                      <w:color w:val="4D192A"/>
                                      <w:sz w:val="13"/>
                                      <w:szCs w:val="13"/>
                                    </w:rPr>
                                    <w:t xml:space="preserve">    </w:t>
                                  </w:r>
                                  <w:r w:rsidRPr="00BD15DC">
                                    <w:rPr>
                                      <w:rFonts w:ascii="Noto Sans SemiBold" w:hAnsi="Noto Sans SemiBold" w:cs="Noto Sans SemiBold"/>
                                      <w:color w:val="4D192A"/>
                                      <w:sz w:val="13"/>
                                      <w:szCs w:val="13"/>
                                    </w:rPr>
                                    <w:t>www.conalep.edu.mx</w:t>
                                  </w:r>
                                </w:p>
                                <w:p w14:paraId="6B0A88CD" w14:textId="77777777" w:rsidR="00352BF0" w:rsidRPr="00A62546" w:rsidRDefault="00352BF0" w:rsidP="00B6086D">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C6DB390" id="_x0000_t202" coordsize="21600,21600" o:spt="202" path="m,l,21600r21600,l21600,xe">
                      <v:stroke joinstyle="miter"/>
                      <v:path gradientshapeok="t" o:connecttype="rect"/>
                    </v:shapetype>
                    <v:shape id="_x0000_s1027" type="#_x0000_t202" style="position:absolute;left:0;text-align:left;margin-left:121.05pt;margin-top:-16.4pt;width:362.25pt;height:2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" filled="f" stroked="f" strokeweight=".5pt">
                      <v:textbox>
                        <w:txbxContent>
                          <w:p w14:paraId="3029202E" w14:textId="77777777" w:rsidR="006578AF" w:rsidRPr="00BD15DC" w:rsidRDefault="006578AF" w:rsidP="00B6086D">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34C45556" w14:textId="1958DF14" w:rsidR="006578AF" w:rsidRPr="00BD15DC" w:rsidRDefault="006578AF" w:rsidP="00B6086D">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w:t>
                            </w:r>
                            <w:r w:rsidR="007555FC">
                              <w:rPr>
                                <w:rFonts w:ascii="Noto Sans SemiBold" w:hAnsi="Noto Sans SemiBold" w:cs="Noto Sans SemiBold"/>
                                <w:color w:val="4D192A"/>
                                <w:sz w:val="13"/>
                                <w:szCs w:val="13"/>
                              </w:rPr>
                              <w:t xml:space="preserve">    </w:t>
                            </w:r>
                            <w:r w:rsidRPr="00BD15DC">
                              <w:rPr>
                                <w:rFonts w:ascii="Noto Sans SemiBold" w:hAnsi="Noto Sans SemiBold" w:cs="Noto Sans SemiBold"/>
                                <w:color w:val="4D192A"/>
                                <w:sz w:val="13"/>
                                <w:szCs w:val="13"/>
                              </w:rPr>
                              <w:t>www.conalep.edu.mx</w:t>
                            </w:r>
                          </w:p>
                          <w:p w14:paraId="6B0A88CD" w14:textId="77777777" w:rsidR="006578AF" w:rsidRPr="00A62546" w:rsidRDefault="006578AF" w:rsidP="00B6086D">
                            <w:pPr>
                              <w:rPr>
                                <w:color w:val="691135"/>
                                <w:sz w:val="13"/>
                                <w:szCs w:val="13"/>
                              </w:rPr>
                            </w:pPr>
                          </w:p>
                        </w:txbxContent>
                      </v:textbox>
                      <w10:wrap anchorx="margin"/>
                    </v:shape>
                  </w:pict>
                </mc:Fallback>
              </mc:AlternateContent>
            </w:r>
            <w:r w:rsidRPr="00B6086D">
              <w:rPr>
                <w:rFonts w:ascii="Noto Sans" w:hAnsi="Noto Sans" w:cs="Noto Sans"/>
                <w:color w:val="222A35" w:themeColor="text2" w:themeShade="80"/>
                <w:sz w:val="18"/>
                <w:szCs w:val="18"/>
              </w:rPr>
              <w:t xml:space="preserve">Página </w:t>
            </w:r>
            <w:r w:rsidRPr="00B6086D">
              <w:rPr>
                <w:rFonts w:ascii="Noto Sans" w:hAnsi="Noto Sans" w:cs="Noto Sans"/>
                <w:b/>
                <w:bCs/>
                <w:color w:val="222A35" w:themeColor="text2" w:themeShade="80"/>
                <w:sz w:val="18"/>
                <w:szCs w:val="18"/>
              </w:rPr>
              <w:fldChar w:fldCharType="begin"/>
            </w:r>
            <w:r w:rsidRPr="00B6086D">
              <w:rPr>
                <w:rFonts w:ascii="Noto Sans" w:hAnsi="Noto Sans" w:cs="Noto Sans"/>
                <w:b/>
                <w:bCs/>
                <w:color w:val="222A35" w:themeColor="text2" w:themeShade="80"/>
                <w:sz w:val="18"/>
                <w:szCs w:val="18"/>
              </w:rPr>
              <w:instrText>PAGE</w:instrText>
            </w:r>
            <w:r w:rsidRPr="00B6086D">
              <w:rPr>
                <w:rFonts w:ascii="Noto Sans" w:hAnsi="Noto Sans" w:cs="Noto Sans"/>
                <w:b/>
                <w:bCs/>
                <w:color w:val="222A35" w:themeColor="text2" w:themeShade="80"/>
                <w:sz w:val="18"/>
                <w:szCs w:val="18"/>
              </w:rPr>
              <w:fldChar w:fldCharType="separate"/>
            </w:r>
            <w:r w:rsidRPr="00B6086D">
              <w:rPr>
                <w:rFonts w:ascii="Noto Sans" w:hAnsi="Noto Sans" w:cs="Noto Sans"/>
                <w:b/>
                <w:bCs/>
                <w:color w:val="222A35" w:themeColor="text2" w:themeShade="80"/>
                <w:sz w:val="18"/>
                <w:szCs w:val="18"/>
              </w:rPr>
              <w:t>2</w:t>
            </w:r>
            <w:r w:rsidRPr="00B6086D">
              <w:rPr>
                <w:rFonts w:ascii="Noto Sans" w:hAnsi="Noto Sans" w:cs="Noto Sans"/>
                <w:b/>
                <w:bCs/>
                <w:color w:val="222A35" w:themeColor="text2" w:themeShade="80"/>
                <w:sz w:val="18"/>
                <w:szCs w:val="18"/>
              </w:rPr>
              <w:fldChar w:fldCharType="end"/>
            </w:r>
            <w:r w:rsidRPr="00B6086D">
              <w:rPr>
                <w:rFonts w:ascii="Noto Sans" w:hAnsi="Noto Sans" w:cs="Noto Sans"/>
                <w:color w:val="222A35" w:themeColor="text2" w:themeShade="80"/>
                <w:sz w:val="18"/>
                <w:szCs w:val="18"/>
              </w:rPr>
              <w:t xml:space="preserve"> de </w:t>
            </w:r>
            <w:r w:rsidRPr="00B6086D">
              <w:rPr>
                <w:rFonts w:ascii="Noto Sans" w:hAnsi="Noto Sans" w:cs="Noto Sans"/>
                <w:b/>
                <w:bCs/>
                <w:color w:val="222A35" w:themeColor="text2" w:themeShade="80"/>
                <w:sz w:val="18"/>
                <w:szCs w:val="18"/>
              </w:rPr>
              <w:fldChar w:fldCharType="begin"/>
            </w:r>
            <w:r w:rsidRPr="00B6086D">
              <w:rPr>
                <w:rFonts w:ascii="Noto Sans" w:hAnsi="Noto Sans" w:cs="Noto Sans"/>
                <w:b/>
                <w:bCs/>
                <w:color w:val="222A35" w:themeColor="text2" w:themeShade="80"/>
                <w:sz w:val="18"/>
                <w:szCs w:val="18"/>
              </w:rPr>
              <w:instrText>NUMPAGES</w:instrText>
            </w:r>
            <w:r w:rsidRPr="00B6086D">
              <w:rPr>
                <w:rFonts w:ascii="Noto Sans" w:hAnsi="Noto Sans" w:cs="Noto Sans"/>
                <w:b/>
                <w:bCs/>
                <w:color w:val="222A35" w:themeColor="text2" w:themeShade="80"/>
                <w:sz w:val="18"/>
                <w:szCs w:val="18"/>
              </w:rPr>
              <w:fldChar w:fldCharType="separate"/>
            </w:r>
            <w:r w:rsidRPr="00B6086D">
              <w:rPr>
                <w:rFonts w:ascii="Noto Sans" w:hAnsi="Noto Sans" w:cs="Noto Sans"/>
                <w:b/>
                <w:bCs/>
                <w:color w:val="222A35" w:themeColor="text2" w:themeShade="80"/>
                <w:sz w:val="18"/>
                <w:szCs w:val="18"/>
              </w:rPr>
              <w:t>2</w:t>
            </w:r>
            <w:r w:rsidRPr="00B6086D">
              <w:rPr>
                <w:rFonts w:ascii="Noto Sans" w:hAnsi="Noto Sans" w:cs="Noto Sans"/>
                <w:b/>
                <w:bCs/>
                <w:color w:val="222A35" w:themeColor="text2" w:themeShade="80"/>
                <w:sz w:val="18"/>
                <w:szCs w:val="18"/>
              </w:rPr>
              <w:fldChar w:fldCharType="end"/>
            </w:r>
          </w:p>
        </w:sdtContent>
      </w:sdt>
    </w:sdtContent>
  </w:sdt>
  <w:p w14:paraId="21675659" w14:textId="093AA967" w:rsidR="00352BF0" w:rsidRDefault="00352B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36221" w14:textId="77777777" w:rsidR="00CA6458" w:rsidRDefault="00CA6458" w:rsidP="007C2AD6">
      <w:r>
        <w:separator/>
      </w:r>
    </w:p>
  </w:footnote>
  <w:footnote w:type="continuationSeparator" w:id="0">
    <w:p w14:paraId="023E766B" w14:textId="77777777" w:rsidR="00CA6458" w:rsidRDefault="00CA6458"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748850CE" w:rsidR="00352BF0" w:rsidRDefault="00352BF0">
    <w:pPr>
      <w:pStyle w:val="Encabezado"/>
    </w:pPr>
    <w:r>
      <w:rPr>
        <w:noProof/>
        <w14:ligatures w14:val="standardContextual"/>
      </w:rPr>
      <mc:AlternateContent>
        <mc:Choice Requires="wps">
          <w:drawing>
            <wp:anchor distT="0" distB="0" distL="114300" distR="114300" simplePos="0" relativeHeight="251670528" behindDoc="0" locked="0" layoutInCell="1" allowOverlap="1" wp14:anchorId="6893DF0A" wp14:editId="006EB832">
              <wp:simplePos x="0" y="0"/>
              <wp:positionH relativeFrom="column">
                <wp:posOffset>3933190</wp:posOffset>
              </wp:positionH>
              <wp:positionV relativeFrom="paragraph">
                <wp:posOffset>103505</wp:posOffset>
              </wp:positionV>
              <wp:extent cx="1685925" cy="28956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289560"/>
                      </a:xfrm>
                      <a:prstGeom prst="rect">
                        <a:avLst/>
                      </a:prstGeom>
                      <a:noFill/>
                      <a:ln w="6350">
                        <a:noFill/>
                      </a:ln>
                    </wps:spPr>
                    <wps:txbx>
                      <w:txbxContent>
                        <w:p w14:paraId="35CABB09" w14:textId="76EB936E" w:rsidR="00352BF0" w:rsidRDefault="00352BF0" w:rsidP="00FC3A6F">
                          <w:pPr>
                            <w:jc w:val="right"/>
                            <w:rPr>
                              <w:rFonts w:ascii="Noto Sans" w:hAnsi="Noto Sans" w:cs="Noto Sans"/>
                              <w:sz w:val="10"/>
                              <w:szCs w:val="10"/>
                            </w:rPr>
                          </w:pPr>
                          <w:r>
                            <w:rPr>
                              <w:rFonts w:ascii="Noto Sans" w:hAnsi="Noto Sans" w:cs="Noto Sans"/>
                              <w:sz w:val="10"/>
                              <w:szCs w:val="10"/>
                            </w:rPr>
                            <w:t>Secretaría de Administración</w:t>
                          </w:r>
                        </w:p>
                        <w:p w14:paraId="4683CB69" w14:textId="3AFC05F6" w:rsidR="00352BF0" w:rsidRPr="00CA6B4B" w:rsidRDefault="00352BF0" w:rsidP="00FC3A6F">
                          <w:pPr>
                            <w:jc w:val="right"/>
                            <w:rPr>
                              <w:rFonts w:ascii="Noto Sans" w:hAnsi="Noto Sans" w:cs="Noto Sans"/>
                              <w:sz w:val="10"/>
                              <w:szCs w:val="10"/>
                            </w:rPr>
                          </w:pPr>
                          <w:r>
                            <w:rPr>
                              <w:rFonts w:ascii="Noto Sans" w:hAnsi="Noto Sans" w:cs="Noto Sans"/>
                              <w:sz w:val="10"/>
                              <w:szCs w:val="10"/>
                            </w:rPr>
                            <w:t>Dirección de Infraestructura y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893DF0A" id="_x0000_t202" coordsize="21600,21600" o:spt="202" path="m,l,21600r21600,l21600,xe">
              <v:stroke joinstyle="miter"/>
              <v:path gradientshapeok="t" o:connecttype="rect"/>
            </v:shapetype>
            <v:shape id="Cuadro de texto 2" o:spid="_x0000_s1026" type="#_x0000_t202" style="position:absolute;margin-left:309.7pt;margin-top:8.15pt;width:132.75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" filled="f" stroked="f" strokeweight=".5pt">
              <v:textbox>
                <w:txbxContent>
                  <w:p w14:paraId="35CABB09" w14:textId="76EB936E" w:rsidR="006578AF" w:rsidRDefault="006578AF" w:rsidP="00FC3A6F">
                    <w:pPr>
                      <w:jc w:val="right"/>
                      <w:rPr>
                        <w:rFonts w:ascii="Noto Sans" w:hAnsi="Noto Sans" w:cs="Noto Sans"/>
                        <w:sz w:val="10"/>
                        <w:szCs w:val="10"/>
                      </w:rPr>
                    </w:pPr>
                    <w:r>
                      <w:rPr>
                        <w:rFonts w:ascii="Noto Sans" w:hAnsi="Noto Sans" w:cs="Noto Sans"/>
                        <w:sz w:val="10"/>
                        <w:szCs w:val="10"/>
                      </w:rPr>
                      <w:t>Secretaría de Administración</w:t>
                    </w:r>
                  </w:p>
                  <w:p w14:paraId="4683CB69" w14:textId="3AFC05F6" w:rsidR="006578AF" w:rsidRPr="00CA6B4B" w:rsidRDefault="006578AF" w:rsidP="00FC3A6F">
                    <w:pPr>
                      <w:jc w:val="right"/>
                      <w:rPr>
                        <w:rFonts w:ascii="Noto Sans" w:hAnsi="Noto Sans" w:cs="Noto Sans"/>
                        <w:sz w:val="10"/>
                        <w:szCs w:val="10"/>
                      </w:rPr>
                    </w:pPr>
                    <w:r>
                      <w:rPr>
                        <w:rFonts w:ascii="Noto Sans" w:hAnsi="Noto Sans" w:cs="Noto Sans"/>
                        <w:sz w:val="10"/>
                        <w:szCs w:val="10"/>
                      </w:rPr>
                      <w:t>Dirección de Infraestructura y Adquisiciones</w:t>
                    </w:r>
                  </w:p>
                </w:txbxContent>
              </v:textbox>
            </v:shape>
          </w:pict>
        </mc:Fallback>
      </mc:AlternateContent>
    </w:r>
    <w:r>
      <w:rPr>
        <w:noProof/>
        <w14:ligatures w14:val="standardContextual"/>
      </w:rPr>
      <w:drawing>
        <wp:anchor distT="0" distB="0" distL="114300" distR="114300" simplePos="0" relativeHeight="251671552" behindDoc="0" locked="0" layoutInCell="1" allowOverlap="1" wp14:anchorId="2F01CCC6" wp14:editId="15460F51">
          <wp:simplePos x="0" y="0"/>
          <wp:positionH relativeFrom="margin">
            <wp:posOffset>0</wp:posOffset>
          </wp:positionH>
          <wp:positionV relativeFrom="paragraph">
            <wp:posOffset>151018</wp:posOffset>
          </wp:positionV>
          <wp:extent cx="3390900" cy="411480"/>
          <wp:effectExtent l="0" t="0" r="0" b="7620"/>
          <wp:wrapNone/>
          <wp:docPr id="29" name="Gráfico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bCs/>
        <w:noProof/>
        <w:sz w:val="18"/>
        <w:szCs w:val="18"/>
      </w:rPr>
      <w:drawing>
        <wp:anchor distT="0" distB="0" distL="114300" distR="114300" simplePos="0" relativeHeight="251660287" behindDoc="1" locked="0" layoutInCell="1" allowOverlap="1" wp14:anchorId="67FAA441" wp14:editId="2BBDB683">
          <wp:simplePos x="0" y="0"/>
          <wp:positionH relativeFrom="page">
            <wp:align>left</wp:align>
          </wp:positionH>
          <wp:positionV relativeFrom="paragraph">
            <wp:posOffset>-570426</wp:posOffset>
          </wp:positionV>
          <wp:extent cx="7781925" cy="1007150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3E6"/>
    <w:multiLevelType w:val="hybridMultilevel"/>
    <w:tmpl w:val="7F08C3E6"/>
    <w:lvl w:ilvl="0" w:tplc="82FC6B32">
      <w:start w:val="1"/>
      <w:numFmt w:val="upperRoman"/>
      <w:lvlText w:val="%1."/>
      <w:lvlJc w:val="right"/>
      <w:pPr>
        <w:ind w:left="108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BC21A0"/>
    <w:multiLevelType w:val="hybridMultilevel"/>
    <w:tmpl w:val="92BCC61C"/>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82FC6B32">
      <w:start w:val="1"/>
      <w:numFmt w:val="upperRoman"/>
      <w:lvlText w:val="%2."/>
      <w:lvlJc w:val="right"/>
      <w:pPr>
        <w:ind w:left="1440" w:hanging="360"/>
      </w:pPr>
      <w:rPr>
        <w:rFonts w:ascii="Noto Sans" w:hAnsi="Noto Sans" w:cs="Noto Sans" w:hint="default"/>
        <w:b/>
        <w:bCs/>
        <w:i w:val="0"/>
        <w:strike w:val="0"/>
        <w:dstrike w:val="0"/>
        <w:vanish w:val="0"/>
        <w:color w:val="000000"/>
        <w:sz w:val="20"/>
        <w:szCs w:val="20"/>
        <w:u w:val="none" w:color="000000"/>
        <w:vertAlign w:val="baseline"/>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15:restartNumberingAfterBreak="0">
    <w:nsid w:val="0A1F06E6"/>
    <w:multiLevelType w:val="hybridMultilevel"/>
    <w:tmpl w:val="830E13D8"/>
    <w:lvl w:ilvl="0" w:tplc="FFFFFFFF">
      <w:start w:val="1"/>
      <w:numFmt w:val="lowerLetter"/>
      <w:lvlText w:val="%1)"/>
      <w:lvlJc w:val="left"/>
      <w:pPr>
        <w:ind w:left="1428" w:hanging="360"/>
      </w:pPr>
    </w:lvl>
    <w:lvl w:ilvl="1" w:tplc="4AEA593E">
      <w:start w:val="1"/>
      <w:numFmt w:val="lowerLetter"/>
      <w:lvlText w:val="%2."/>
      <w:lvlJc w:val="right"/>
      <w:pPr>
        <w:ind w:left="720" w:hanging="360"/>
      </w:pPr>
      <w:rPr>
        <w:rFonts w:ascii="Noto Sans" w:hAnsi="Noto Sans" w:hint="default"/>
        <w:b/>
        <w:i w:val="0"/>
        <w:sz w:val="20"/>
      </w:rPr>
    </w:lvl>
    <w:lvl w:ilvl="2" w:tplc="FFFFFFFF">
      <w:start w:val="1"/>
      <w:numFmt w:val="upperRoman"/>
      <w:lvlText w:val="%3."/>
      <w:lvlJc w:val="left"/>
      <w:pPr>
        <w:ind w:left="3408" w:hanging="720"/>
      </w:pPr>
      <w:rPr>
        <w:rFonts w:hint="default"/>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0A290003"/>
    <w:multiLevelType w:val="hybridMultilevel"/>
    <w:tmpl w:val="0DC224AC"/>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A394CCD"/>
    <w:multiLevelType w:val="hybridMultilevel"/>
    <w:tmpl w:val="603EB802"/>
    <w:lvl w:ilvl="0" w:tplc="FFFFFFFF">
      <w:start w:val="1"/>
      <w:numFmt w:val="upperRoman"/>
      <w:lvlText w:val="%1."/>
      <w:lvlJc w:val="right"/>
      <w:pPr>
        <w:ind w:left="720" w:hanging="360"/>
      </w:pPr>
    </w:lvl>
    <w:lvl w:ilvl="1" w:tplc="82FC6B32">
      <w:start w:val="1"/>
      <w:numFmt w:val="upperRoman"/>
      <w:lvlText w:val="%2."/>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2" w:tplc="D9AC3B3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F163B"/>
    <w:multiLevelType w:val="hybridMultilevel"/>
    <w:tmpl w:val="205EF970"/>
    <w:lvl w:ilvl="0" w:tplc="82FC6B32">
      <w:start w:val="1"/>
      <w:numFmt w:val="upperRoman"/>
      <w:lvlText w:val="%1."/>
      <w:lvlJc w:val="right"/>
      <w:pPr>
        <w:ind w:left="1287"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F770722"/>
    <w:multiLevelType w:val="hybridMultilevel"/>
    <w:tmpl w:val="738EA11A"/>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10040D0F"/>
    <w:multiLevelType w:val="hybridMultilevel"/>
    <w:tmpl w:val="512A39E4"/>
    <w:lvl w:ilvl="0" w:tplc="82FC6B32">
      <w:start w:val="1"/>
      <w:numFmt w:val="upperRoman"/>
      <w:lvlText w:val="%1."/>
      <w:lvlJc w:val="right"/>
      <w:pPr>
        <w:ind w:left="108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2B560F2"/>
    <w:multiLevelType w:val="hybridMultilevel"/>
    <w:tmpl w:val="CDF01D40"/>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7E5278"/>
    <w:multiLevelType w:val="hybridMultilevel"/>
    <w:tmpl w:val="366C1FBE"/>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9C4709"/>
    <w:multiLevelType w:val="hybridMultilevel"/>
    <w:tmpl w:val="9F3C36A0"/>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7BC4AE9"/>
    <w:multiLevelType w:val="hybridMultilevel"/>
    <w:tmpl w:val="70D63728"/>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C22084"/>
    <w:multiLevelType w:val="hybridMultilevel"/>
    <w:tmpl w:val="587AA756"/>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02301A"/>
    <w:multiLevelType w:val="hybridMultilevel"/>
    <w:tmpl w:val="2F6EF1CA"/>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1DF503FD"/>
    <w:multiLevelType w:val="hybridMultilevel"/>
    <w:tmpl w:val="857C5A90"/>
    <w:lvl w:ilvl="0" w:tplc="C2023C38">
      <w:start w:val="1"/>
      <w:numFmt w:val="decimal"/>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ED2DEE"/>
    <w:multiLevelType w:val="hybridMultilevel"/>
    <w:tmpl w:val="96BC1642"/>
    <w:lvl w:ilvl="0" w:tplc="FFFFFFFF">
      <w:start w:val="1"/>
      <w:numFmt w:val="lowerLetter"/>
      <w:lvlText w:val="%1."/>
      <w:lvlJc w:val="right"/>
      <w:pPr>
        <w:ind w:left="720" w:hanging="360"/>
      </w:pPr>
      <w:rPr>
        <w:rFonts w:ascii="Noto Sans" w:hAnsi="Noto Sans" w:hint="default"/>
        <w:b/>
        <w:i w:val="0"/>
        <w:sz w:val="20"/>
      </w:rPr>
    </w:lvl>
    <w:lvl w:ilvl="1" w:tplc="82FC6B32">
      <w:start w:val="1"/>
      <w:numFmt w:val="upperRoman"/>
      <w:lvlText w:val="%2."/>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D02593"/>
    <w:multiLevelType w:val="hybridMultilevel"/>
    <w:tmpl w:val="47ECBEC4"/>
    <w:lvl w:ilvl="0" w:tplc="82FC6B32">
      <w:start w:val="1"/>
      <w:numFmt w:val="upperRoman"/>
      <w:lvlText w:val="%1."/>
      <w:lvlJc w:val="right"/>
      <w:pPr>
        <w:ind w:left="108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3DD0AE7"/>
    <w:multiLevelType w:val="hybridMultilevel"/>
    <w:tmpl w:val="D23E0A78"/>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E06F86"/>
    <w:multiLevelType w:val="hybridMultilevel"/>
    <w:tmpl w:val="6B785664"/>
    <w:lvl w:ilvl="0" w:tplc="FFFFFFFF">
      <w:start w:val="1"/>
      <w:numFmt w:val="lowerLetter"/>
      <w:lvlText w:val="%1)"/>
      <w:lvlJc w:val="left"/>
      <w:pPr>
        <w:ind w:left="1428" w:hanging="360"/>
      </w:pPr>
    </w:lvl>
    <w:lvl w:ilvl="1" w:tplc="4AEA593E">
      <w:start w:val="1"/>
      <w:numFmt w:val="lowerLetter"/>
      <w:lvlText w:val="%2."/>
      <w:lvlJc w:val="right"/>
      <w:pPr>
        <w:ind w:left="720" w:hanging="360"/>
      </w:pPr>
      <w:rPr>
        <w:rFonts w:ascii="Noto Sans" w:hAnsi="Noto Sans" w:hint="default"/>
        <w:b/>
        <w:i w:val="0"/>
        <w:sz w:val="20"/>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26CC1060"/>
    <w:multiLevelType w:val="hybridMultilevel"/>
    <w:tmpl w:val="1668F320"/>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0" w15:restartNumberingAfterBreak="0">
    <w:nsid w:val="28DF385D"/>
    <w:multiLevelType w:val="hybridMultilevel"/>
    <w:tmpl w:val="89669E24"/>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30D634CA"/>
    <w:multiLevelType w:val="hybridMultilevel"/>
    <w:tmpl w:val="BBC894EA"/>
    <w:lvl w:ilvl="0" w:tplc="82FC6B32">
      <w:start w:val="1"/>
      <w:numFmt w:val="upperRoman"/>
      <w:lvlText w:val="%1."/>
      <w:lvlJc w:val="right"/>
      <w:pPr>
        <w:ind w:left="108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2D84470"/>
    <w:multiLevelType w:val="hybridMultilevel"/>
    <w:tmpl w:val="8C74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D24244"/>
    <w:multiLevelType w:val="hybridMultilevel"/>
    <w:tmpl w:val="422CEB48"/>
    <w:lvl w:ilvl="0" w:tplc="4AEA593E">
      <w:start w:val="1"/>
      <w:numFmt w:val="lowerLetter"/>
      <w:lvlText w:val="%1."/>
      <w:lvlJc w:val="right"/>
      <w:pPr>
        <w:ind w:left="720" w:hanging="360"/>
      </w:pPr>
      <w:rPr>
        <w:rFonts w:ascii="Noto Sans" w:hAnsi="Noto Sans" w:hint="default"/>
        <w:b/>
        <w:i w:val="0"/>
        <w:sz w:val="20"/>
      </w:rPr>
    </w:lvl>
    <w:lvl w:ilvl="1" w:tplc="E27892D4">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A513F6"/>
    <w:multiLevelType w:val="hybridMultilevel"/>
    <w:tmpl w:val="85C8B9DE"/>
    <w:lvl w:ilvl="0" w:tplc="2DC0A340">
      <w:start w:val="1"/>
      <w:numFmt w:val="upperRoman"/>
      <w:lvlText w:val="%1."/>
      <w:lvlJc w:val="right"/>
      <w:pPr>
        <w:ind w:left="720" w:hanging="360"/>
      </w:pPr>
      <w:rPr>
        <w:rFonts w:ascii="Noto Sans" w:hAnsi="Noto Sans" w:cs="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7F40C5"/>
    <w:multiLevelType w:val="hybridMultilevel"/>
    <w:tmpl w:val="FF086760"/>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4C7785"/>
    <w:multiLevelType w:val="hybridMultilevel"/>
    <w:tmpl w:val="433CB934"/>
    <w:lvl w:ilvl="0" w:tplc="FFFFFFFF">
      <w:start w:val="1"/>
      <w:numFmt w:val="lowerLetter"/>
      <w:lvlText w:val="%1)"/>
      <w:lvlJc w:val="left"/>
      <w:pPr>
        <w:ind w:left="1428" w:hanging="360"/>
      </w:pPr>
    </w:lvl>
    <w:lvl w:ilvl="1" w:tplc="4AEA593E">
      <w:start w:val="1"/>
      <w:numFmt w:val="lowerLetter"/>
      <w:lvlText w:val="%2."/>
      <w:lvlJc w:val="right"/>
      <w:pPr>
        <w:ind w:left="720" w:hanging="360"/>
      </w:pPr>
      <w:rPr>
        <w:rFonts w:ascii="Noto Sans" w:hAnsi="Noto Sans" w:hint="default"/>
        <w:b/>
        <w:i w:val="0"/>
        <w:sz w:val="20"/>
      </w:rPr>
    </w:lvl>
    <w:lvl w:ilvl="2" w:tplc="FFFFFFFF">
      <w:start w:val="1"/>
      <w:numFmt w:val="upperRoman"/>
      <w:lvlText w:val="%3."/>
      <w:lvlJc w:val="left"/>
      <w:pPr>
        <w:ind w:left="3408" w:hanging="720"/>
      </w:pPr>
      <w:rPr>
        <w:rFonts w:hint="default"/>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7" w15:restartNumberingAfterBreak="0">
    <w:nsid w:val="445778B3"/>
    <w:multiLevelType w:val="hybridMultilevel"/>
    <w:tmpl w:val="9566E65E"/>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82FC6B32">
      <w:start w:val="1"/>
      <w:numFmt w:val="upperRoman"/>
      <w:lvlText w:val="%2."/>
      <w:lvlJc w:val="right"/>
      <w:pPr>
        <w:ind w:left="1440" w:hanging="360"/>
      </w:pPr>
      <w:rPr>
        <w:rFonts w:ascii="Noto Sans" w:hAnsi="Noto Sans" w:cs="Noto Sans" w:hint="default"/>
        <w:b/>
        <w:bCs/>
        <w:i w:val="0"/>
        <w:strike w:val="0"/>
        <w:dstrike w:val="0"/>
        <w:vanish w:val="0"/>
        <w:color w:val="000000"/>
        <w:sz w:val="20"/>
        <w:szCs w:val="20"/>
        <w:u w:val="none" w:color="000000"/>
        <w:vertAlign w:val="baseline"/>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46A72D56"/>
    <w:multiLevelType w:val="hybridMultilevel"/>
    <w:tmpl w:val="EE98F3EC"/>
    <w:lvl w:ilvl="0" w:tplc="82FC6B32">
      <w:start w:val="1"/>
      <w:numFmt w:val="upperRoman"/>
      <w:lvlText w:val="%1."/>
      <w:lvlJc w:val="right"/>
      <w:pPr>
        <w:ind w:left="1146"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47681C24"/>
    <w:multiLevelType w:val="hybridMultilevel"/>
    <w:tmpl w:val="74B6C7C2"/>
    <w:lvl w:ilvl="0" w:tplc="82FC6B32">
      <w:start w:val="1"/>
      <w:numFmt w:val="upperRoman"/>
      <w:lvlText w:val="%1."/>
      <w:lvlJc w:val="right"/>
      <w:pPr>
        <w:ind w:left="1287"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486C164D"/>
    <w:multiLevelType w:val="hybridMultilevel"/>
    <w:tmpl w:val="9850A624"/>
    <w:lvl w:ilvl="0" w:tplc="82FC6B32">
      <w:start w:val="1"/>
      <w:numFmt w:val="upperRoman"/>
      <w:lvlText w:val="%1."/>
      <w:lvlJc w:val="right"/>
      <w:pPr>
        <w:ind w:left="1440" w:hanging="360"/>
      </w:pPr>
      <w:rPr>
        <w:rFonts w:ascii="Noto Sans" w:hAnsi="Noto Sans" w:cs="Noto Sans" w:hint="default"/>
        <w:b/>
        <w:bCs/>
        <w:i w:val="0"/>
        <w:strike w:val="0"/>
        <w:dstrike w:val="0"/>
        <w:vanish w:val="0"/>
        <w:color w:val="000000"/>
        <w:sz w:val="20"/>
        <w:szCs w:val="20"/>
        <w:u w:val="none" w:color="000000"/>
        <w:vertAlign w:val="baseline"/>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99D5440"/>
    <w:multiLevelType w:val="hybridMultilevel"/>
    <w:tmpl w:val="9E26A894"/>
    <w:lvl w:ilvl="0" w:tplc="FFFFFFFF">
      <w:start w:val="1"/>
      <w:numFmt w:val="upperRoman"/>
      <w:lvlText w:val="%1."/>
      <w:lvlJc w:val="right"/>
      <w:pPr>
        <w:ind w:left="1440" w:hanging="360"/>
      </w:pPr>
    </w:lvl>
    <w:lvl w:ilvl="1" w:tplc="82FC6B32">
      <w:start w:val="1"/>
      <w:numFmt w:val="upperRoman"/>
      <w:lvlText w:val="%2."/>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D1F5567"/>
    <w:multiLevelType w:val="hybridMultilevel"/>
    <w:tmpl w:val="67CC9190"/>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4EC40B0F"/>
    <w:multiLevelType w:val="hybridMultilevel"/>
    <w:tmpl w:val="A7A26AD0"/>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4" w15:restartNumberingAfterBreak="0">
    <w:nsid w:val="4F1939DB"/>
    <w:multiLevelType w:val="hybridMultilevel"/>
    <w:tmpl w:val="59AA6486"/>
    <w:lvl w:ilvl="0" w:tplc="FFFFFFFF">
      <w:start w:val="1"/>
      <w:numFmt w:val="upperRoman"/>
      <w:lvlText w:val="%1."/>
      <w:lvlJc w:val="right"/>
      <w:pPr>
        <w:ind w:left="720" w:hanging="360"/>
      </w:pPr>
    </w:lvl>
    <w:lvl w:ilvl="1" w:tplc="82FC6B32">
      <w:start w:val="1"/>
      <w:numFmt w:val="upperRoman"/>
      <w:lvlText w:val="%2."/>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F67F2"/>
    <w:multiLevelType w:val="hybridMultilevel"/>
    <w:tmpl w:val="764E0D76"/>
    <w:lvl w:ilvl="0" w:tplc="48AED240">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52636C78"/>
    <w:multiLevelType w:val="hybridMultilevel"/>
    <w:tmpl w:val="F41C6B52"/>
    <w:lvl w:ilvl="0" w:tplc="82FC6B32">
      <w:start w:val="1"/>
      <w:numFmt w:val="upperRoman"/>
      <w:lvlText w:val="%1."/>
      <w:lvlJc w:val="right"/>
      <w:pPr>
        <w:ind w:left="108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6D60C5E"/>
    <w:multiLevelType w:val="hybridMultilevel"/>
    <w:tmpl w:val="260CE358"/>
    <w:lvl w:ilvl="0" w:tplc="82FC6B32">
      <w:start w:val="1"/>
      <w:numFmt w:val="upperRoman"/>
      <w:lvlText w:val="%1."/>
      <w:lvlJc w:val="right"/>
      <w:pPr>
        <w:ind w:left="1080" w:hanging="72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C224AD"/>
    <w:multiLevelType w:val="hybridMultilevel"/>
    <w:tmpl w:val="7C264BC4"/>
    <w:lvl w:ilvl="0" w:tplc="F32C6502">
      <w:start w:val="1"/>
      <w:numFmt w:val="lowerLetter"/>
      <w:lvlText w:val="%1)"/>
      <w:lvlJc w:val="right"/>
      <w:pPr>
        <w:ind w:left="1440" w:hanging="360"/>
      </w:pPr>
      <w:rPr>
        <w:rFonts w:ascii="Noto Sans" w:hAnsi="Noto Sans" w:hint="default"/>
        <w:b/>
        <w:i w:val="0"/>
        <w:sz w:val="2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5AF243BA"/>
    <w:multiLevelType w:val="hybridMultilevel"/>
    <w:tmpl w:val="1AFEFEB8"/>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045292"/>
    <w:multiLevelType w:val="hybridMultilevel"/>
    <w:tmpl w:val="26004DBA"/>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1" w15:restartNumberingAfterBreak="0">
    <w:nsid w:val="600B6372"/>
    <w:multiLevelType w:val="hybridMultilevel"/>
    <w:tmpl w:val="AC9C7582"/>
    <w:lvl w:ilvl="0" w:tplc="82FC6B32">
      <w:start w:val="1"/>
      <w:numFmt w:val="upperRoman"/>
      <w:lvlText w:val="%1."/>
      <w:lvlJc w:val="right"/>
      <w:pPr>
        <w:ind w:left="1080"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1582E62"/>
    <w:multiLevelType w:val="hybridMultilevel"/>
    <w:tmpl w:val="E9B2D544"/>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3" w15:restartNumberingAfterBreak="0">
    <w:nsid w:val="68030E27"/>
    <w:multiLevelType w:val="hybridMultilevel"/>
    <w:tmpl w:val="1FD205CA"/>
    <w:lvl w:ilvl="0" w:tplc="FFFFFFFF">
      <w:start w:val="1"/>
      <w:numFmt w:val="lowerLetter"/>
      <w:lvlText w:val="%1)"/>
      <w:lvlJc w:val="right"/>
      <w:pPr>
        <w:ind w:left="2844" w:hanging="360"/>
      </w:pPr>
      <w:rPr>
        <w:rFonts w:ascii="Noto Sans" w:hAnsi="Noto Sans" w:hint="default"/>
        <w:b/>
        <w:i w:val="0"/>
        <w:sz w:val="21"/>
      </w:rPr>
    </w:lvl>
    <w:lvl w:ilvl="1" w:tplc="FFFFFFFF" w:tentative="1">
      <w:start w:val="1"/>
      <w:numFmt w:val="lowerLetter"/>
      <w:lvlText w:val="%2."/>
      <w:lvlJc w:val="left"/>
      <w:pPr>
        <w:ind w:left="3564" w:hanging="360"/>
      </w:pPr>
    </w:lvl>
    <w:lvl w:ilvl="2" w:tplc="4AEA593E">
      <w:start w:val="1"/>
      <w:numFmt w:val="lowerLetter"/>
      <w:lvlText w:val="%3."/>
      <w:lvlJc w:val="right"/>
      <w:pPr>
        <w:ind w:left="720" w:hanging="360"/>
      </w:pPr>
      <w:rPr>
        <w:rFonts w:ascii="Noto Sans" w:hAnsi="Noto Sans" w:hint="default"/>
        <w:b/>
        <w:i w:val="0"/>
        <w:sz w:val="20"/>
      </w:r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44" w15:restartNumberingAfterBreak="0">
    <w:nsid w:val="6CE6055F"/>
    <w:multiLevelType w:val="hybridMultilevel"/>
    <w:tmpl w:val="71345F7E"/>
    <w:lvl w:ilvl="0" w:tplc="82FC6B32">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2148" w:hanging="360"/>
      </w:p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5" w15:restartNumberingAfterBreak="0">
    <w:nsid w:val="7378236E"/>
    <w:multiLevelType w:val="hybridMultilevel"/>
    <w:tmpl w:val="C022830A"/>
    <w:lvl w:ilvl="0" w:tplc="82FC6B32">
      <w:start w:val="1"/>
      <w:numFmt w:val="upperRoman"/>
      <w:lvlText w:val="%1."/>
      <w:lvlJc w:val="right"/>
      <w:pPr>
        <w:ind w:left="1134" w:hanging="360"/>
      </w:pPr>
      <w:rPr>
        <w:rFonts w:ascii="Noto Sans" w:hAnsi="Noto Sans" w:cs="Noto Sans" w:hint="default"/>
        <w:b/>
        <w:bCs/>
        <w:i w:val="0"/>
        <w:strike w:val="0"/>
        <w:dstrike w:val="0"/>
        <w:vanish w:val="0"/>
        <w:color w:val="000000"/>
        <w:sz w:val="20"/>
        <w:szCs w:val="20"/>
        <w:u w:val="none" w:color="000000"/>
        <w:vertAlign w:val="baseline"/>
      </w:r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46" w15:restartNumberingAfterBreak="0">
    <w:nsid w:val="758B2C8A"/>
    <w:multiLevelType w:val="hybridMultilevel"/>
    <w:tmpl w:val="139804D8"/>
    <w:lvl w:ilvl="0" w:tplc="FFFFFFFF">
      <w:start w:val="1"/>
      <w:numFmt w:val="upperRoman"/>
      <w:lvlText w:val="%1."/>
      <w:lvlJc w:val="right"/>
      <w:pPr>
        <w:ind w:left="720" w:hanging="360"/>
      </w:pPr>
    </w:lvl>
    <w:lvl w:ilvl="1" w:tplc="82FC6B32">
      <w:start w:val="1"/>
      <w:numFmt w:val="upperRoman"/>
      <w:lvlText w:val="%2."/>
      <w:lvlJc w:val="right"/>
      <w:pPr>
        <w:ind w:left="1440" w:hanging="360"/>
      </w:pPr>
      <w:rPr>
        <w:rFonts w:ascii="Noto Sans" w:hAnsi="Noto Sans" w:cs="Noto Sans" w:hint="default"/>
        <w:b/>
        <w:bCs/>
        <w:i w:val="0"/>
        <w:strike w:val="0"/>
        <w:dstrike w:val="0"/>
        <w:vanish w:val="0"/>
        <w:color w:val="000000"/>
        <w:sz w:val="20"/>
        <w:szCs w:val="20"/>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6C25A3"/>
    <w:multiLevelType w:val="hybridMultilevel"/>
    <w:tmpl w:val="A5A8C52C"/>
    <w:lvl w:ilvl="0" w:tplc="FFFFFFFF">
      <w:start w:val="1"/>
      <w:numFmt w:val="upperRoman"/>
      <w:lvlText w:val="%1."/>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2148"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7D06352B"/>
    <w:multiLevelType w:val="hybridMultilevel"/>
    <w:tmpl w:val="CB2CEBC0"/>
    <w:lvl w:ilvl="0" w:tplc="FFFFFFFF">
      <w:start w:val="1"/>
      <w:numFmt w:val="upperRoman"/>
      <w:lvlText w:val="%1."/>
      <w:lvlJc w:val="right"/>
      <w:pPr>
        <w:ind w:left="720" w:hanging="360"/>
      </w:pPr>
      <w:rPr>
        <w:rFonts w:ascii="Noto Sans" w:hAnsi="Noto Sans" w:cs="Noto Sans" w:hint="default"/>
        <w:b/>
        <w:bCs/>
        <w:i w:val="0"/>
        <w:strike w:val="0"/>
        <w:dstrike w:val="0"/>
        <w:vanish w:val="0"/>
        <w:color w:val="000000"/>
        <w:sz w:val="20"/>
        <w:szCs w:val="20"/>
        <w:u w:val="none" w:color="000000"/>
        <w:vertAlign w:val="baseline"/>
      </w:rPr>
    </w:lvl>
    <w:lvl w:ilvl="1" w:tplc="FFFFFFFF" w:tentative="1">
      <w:start w:val="1"/>
      <w:numFmt w:val="lowerLetter"/>
      <w:lvlText w:val="%2."/>
      <w:lvlJc w:val="left"/>
      <w:pPr>
        <w:ind w:left="1440" w:hanging="360"/>
      </w:pPr>
    </w:lvl>
    <w:lvl w:ilvl="2" w:tplc="82FC6B32">
      <w:start w:val="1"/>
      <w:numFmt w:val="upperRoman"/>
      <w:lvlText w:val="%3."/>
      <w:lvlJc w:val="right"/>
      <w:pPr>
        <w:ind w:left="1428" w:hanging="360"/>
      </w:pPr>
      <w:rPr>
        <w:rFonts w:ascii="Noto Sans" w:hAnsi="Noto Sans" w:cs="Noto Sans" w:hint="default"/>
        <w:b/>
        <w:bCs/>
        <w:i w:val="0"/>
        <w:strike w:val="0"/>
        <w:dstrike w:val="0"/>
        <w:vanish w:val="0"/>
        <w:color w:val="000000"/>
        <w:sz w:val="20"/>
        <w:szCs w:val="20"/>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8"/>
  </w:num>
  <w:num w:numId="2">
    <w:abstractNumId w:val="24"/>
  </w:num>
  <w:num w:numId="3">
    <w:abstractNumId w:val="14"/>
  </w:num>
  <w:num w:numId="4">
    <w:abstractNumId w:val="23"/>
  </w:num>
  <w:num w:numId="5">
    <w:abstractNumId w:val="22"/>
  </w:num>
  <w:num w:numId="6">
    <w:abstractNumId w:val="35"/>
  </w:num>
  <w:num w:numId="7">
    <w:abstractNumId w:val="34"/>
  </w:num>
  <w:num w:numId="8">
    <w:abstractNumId w:val="4"/>
  </w:num>
  <w:num w:numId="9">
    <w:abstractNumId w:val="43"/>
  </w:num>
  <w:num w:numId="10">
    <w:abstractNumId w:val="30"/>
  </w:num>
  <w:num w:numId="11">
    <w:abstractNumId w:val="46"/>
  </w:num>
  <w:num w:numId="12">
    <w:abstractNumId w:val="27"/>
  </w:num>
  <w:num w:numId="13">
    <w:abstractNumId w:val="1"/>
  </w:num>
  <w:num w:numId="14">
    <w:abstractNumId w:val="44"/>
  </w:num>
  <w:num w:numId="15">
    <w:abstractNumId w:val="2"/>
  </w:num>
  <w:num w:numId="16">
    <w:abstractNumId w:val="26"/>
  </w:num>
  <w:num w:numId="17">
    <w:abstractNumId w:val="18"/>
  </w:num>
  <w:num w:numId="18">
    <w:abstractNumId w:val="42"/>
  </w:num>
  <w:num w:numId="19">
    <w:abstractNumId w:val="31"/>
  </w:num>
  <w:num w:numId="20">
    <w:abstractNumId w:val="8"/>
  </w:num>
  <w:num w:numId="21">
    <w:abstractNumId w:val="47"/>
  </w:num>
  <w:num w:numId="22">
    <w:abstractNumId w:val="3"/>
  </w:num>
  <w:num w:numId="23">
    <w:abstractNumId w:val="19"/>
  </w:num>
  <w:num w:numId="24">
    <w:abstractNumId w:val="13"/>
  </w:num>
  <w:num w:numId="25">
    <w:abstractNumId w:val="10"/>
  </w:num>
  <w:num w:numId="26">
    <w:abstractNumId w:val="11"/>
  </w:num>
  <w:num w:numId="27">
    <w:abstractNumId w:val="40"/>
  </w:num>
  <w:num w:numId="28">
    <w:abstractNumId w:val="33"/>
  </w:num>
  <w:num w:numId="29">
    <w:abstractNumId w:val="20"/>
  </w:num>
  <w:num w:numId="30">
    <w:abstractNumId w:val="32"/>
  </w:num>
  <w:num w:numId="31">
    <w:abstractNumId w:val="6"/>
  </w:num>
  <w:num w:numId="32">
    <w:abstractNumId w:val="25"/>
  </w:num>
  <w:num w:numId="33">
    <w:abstractNumId w:val="17"/>
  </w:num>
  <w:num w:numId="34">
    <w:abstractNumId w:val="12"/>
  </w:num>
  <w:num w:numId="35">
    <w:abstractNumId w:val="48"/>
  </w:num>
  <w:num w:numId="36">
    <w:abstractNumId w:val="9"/>
  </w:num>
  <w:num w:numId="37">
    <w:abstractNumId w:val="39"/>
  </w:num>
  <w:num w:numId="38">
    <w:abstractNumId w:val="15"/>
  </w:num>
  <w:num w:numId="39">
    <w:abstractNumId w:val="21"/>
  </w:num>
  <w:num w:numId="40">
    <w:abstractNumId w:val="7"/>
  </w:num>
  <w:num w:numId="41">
    <w:abstractNumId w:val="37"/>
  </w:num>
  <w:num w:numId="42">
    <w:abstractNumId w:val="45"/>
  </w:num>
  <w:num w:numId="43">
    <w:abstractNumId w:val="16"/>
  </w:num>
  <w:num w:numId="44">
    <w:abstractNumId w:val="41"/>
  </w:num>
  <w:num w:numId="45">
    <w:abstractNumId w:val="28"/>
  </w:num>
  <w:num w:numId="46">
    <w:abstractNumId w:val="36"/>
  </w:num>
  <w:num w:numId="47">
    <w:abstractNumId w:val="0"/>
  </w:num>
  <w:num w:numId="48">
    <w:abstractNumId w:val="29"/>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07FF"/>
    <w:rsid w:val="00004626"/>
    <w:rsid w:val="0000751F"/>
    <w:rsid w:val="00012004"/>
    <w:rsid w:val="00012491"/>
    <w:rsid w:val="00015A2D"/>
    <w:rsid w:val="000165A4"/>
    <w:rsid w:val="000218EE"/>
    <w:rsid w:val="00023565"/>
    <w:rsid w:val="00026767"/>
    <w:rsid w:val="00027771"/>
    <w:rsid w:val="000315DC"/>
    <w:rsid w:val="00036FA0"/>
    <w:rsid w:val="00062F94"/>
    <w:rsid w:val="00063225"/>
    <w:rsid w:val="000665A8"/>
    <w:rsid w:val="000665BF"/>
    <w:rsid w:val="00067250"/>
    <w:rsid w:val="00070616"/>
    <w:rsid w:val="00072EBC"/>
    <w:rsid w:val="00074696"/>
    <w:rsid w:val="0008400F"/>
    <w:rsid w:val="000849D9"/>
    <w:rsid w:val="00085D52"/>
    <w:rsid w:val="00086CF2"/>
    <w:rsid w:val="00090122"/>
    <w:rsid w:val="00095083"/>
    <w:rsid w:val="000954E3"/>
    <w:rsid w:val="00095A7C"/>
    <w:rsid w:val="000A1B6D"/>
    <w:rsid w:val="000A50DF"/>
    <w:rsid w:val="000A5191"/>
    <w:rsid w:val="000B482C"/>
    <w:rsid w:val="000B73F7"/>
    <w:rsid w:val="000C1E75"/>
    <w:rsid w:val="000C7530"/>
    <w:rsid w:val="000D147B"/>
    <w:rsid w:val="000D16AF"/>
    <w:rsid w:val="000D3DA4"/>
    <w:rsid w:val="000D7ADD"/>
    <w:rsid w:val="000E3264"/>
    <w:rsid w:val="000F3B1A"/>
    <w:rsid w:val="000F4BB9"/>
    <w:rsid w:val="001011EC"/>
    <w:rsid w:val="00104244"/>
    <w:rsid w:val="00104247"/>
    <w:rsid w:val="00105FEC"/>
    <w:rsid w:val="001155B3"/>
    <w:rsid w:val="00125084"/>
    <w:rsid w:val="001261C5"/>
    <w:rsid w:val="00133465"/>
    <w:rsid w:val="00141301"/>
    <w:rsid w:val="001447FE"/>
    <w:rsid w:val="00144E47"/>
    <w:rsid w:val="001468E6"/>
    <w:rsid w:val="00150320"/>
    <w:rsid w:val="0015157C"/>
    <w:rsid w:val="0015193E"/>
    <w:rsid w:val="00151DCE"/>
    <w:rsid w:val="00153695"/>
    <w:rsid w:val="00160AF4"/>
    <w:rsid w:val="001672E6"/>
    <w:rsid w:val="00170307"/>
    <w:rsid w:val="001713B4"/>
    <w:rsid w:val="001745E6"/>
    <w:rsid w:val="001824F1"/>
    <w:rsid w:val="001836E9"/>
    <w:rsid w:val="001838C4"/>
    <w:rsid w:val="001912CA"/>
    <w:rsid w:val="00191C24"/>
    <w:rsid w:val="0019370F"/>
    <w:rsid w:val="001A1394"/>
    <w:rsid w:val="001A50DD"/>
    <w:rsid w:val="001A6BC2"/>
    <w:rsid w:val="001B4F83"/>
    <w:rsid w:val="001B5C4E"/>
    <w:rsid w:val="001C0963"/>
    <w:rsid w:val="001D27A9"/>
    <w:rsid w:val="001D3E36"/>
    <w:rsid w:val="001D582F"/>
    <w:rsid w:val="001E013C"/>
    <w:rsid w:val="001E16D3"/>
    <w:rsid w:val="001E39EA"/>
    <w:rsid w:val="001E5FB2"/>
    <w:rsid w:val="001E7866"/>
    <w:rsid w:val="001F2A59"/>
    <w:rsid w:val="001F5FB0"/>
    <w:rsid w:val="0020215C"/>
    <w:rsid w:val="0020794F"/>
    <w:rsid w:val="00210691"/>
    <w:rsid w:val="00222661"/>
    <w:rsid w:val="00223052"/>
    <w:rsid w:val="0022437B"/>
    <w:rsid w:val="00226A4C"/>
    <w:rsid w:val="00230428"/>
    <w:rsid w:val="0024066A"/>
    <w:rsid w:val="00241FDE"/>
    <w:rsid w:val="002422A9"/>
    <w:rsid w:val="00243861"/>
    <w:rsid w:val="00250B20"/>
    <w:rsid w:val="002515FA"/>
    <w:rsid w:val="00251FC3"/>
    <w:rsid w:val="0025294A"/>
    <w:rsid w:val="00255469"/>
    <w:rsid w:val="002566FB"/>
    <w:rsid w:val="002604B9"/>
    <w:rsid w:val="00263EA7"/>
    <w:rsid w:val="00264877"/>
    <w:rsid w:val="0029231A"/>
    <w:rsid w:val="002A0499"/>
    <w:rsid w:val="002A076C"/>
    <w:rsid w:val="002A659B"/>
    <w:rsid w:val="002A723F"/>
    <w:rsid w:val="002B6C87"/>
    <w:rsid w:val="002C44BD"/>
    <w:rsid w:val="002C5B61"/>
    <w:rsid w:val="002C7124"/>
    <w:rsid w:val="002C751C"/>
    <w:rsid w:val="002D2BF1"/>
    <w:rsid w:val="002D4738"/>
    <w:rsid w:val="002E2385"/>
    <w:rsid w:val="002F2C10"/>
    <w:rsid w:val="002F6D47"/>
    <w:rsid w:val="00300A94"/>
    <w:rsid w:val="00316821"/>
    <w:rsid w:val="0032125C"/>
    <w:rsid w:val="00333B32"/>
    <w:rsid w:val="00334CEE"/>
    <w:rsid w:val="00341B11"/>
    <w:rsid w:val="00342311"/>
    <w:rsid w:val="00345504"/>
    <w:rsid w:val="00352BF0"/>
    <w:rsid w:val="003538D8"/>
    <w:rsid w:val="00354DF9"/>
    <w:rsid w:val="00355D02"/>
    <w:rsid w:val="00360FA2"/>
    <w:rsid w:val="00362DA4"/>
    <w:rsid w:val="00363CC4"/>
    <w:rsid w:val="00367CE5"/>
    <w:rsid w:val="003735B9"/>
    <w:rsid w:val="003758F6"/>
    <w:rsid w:val="00380D5A"/>
    <w:rsid w:val="00384D56"/>
    <w:rsid w:val="00392A77"/>
    <w:rsid w:val="003A2204"/>
    <w:rsid w:val="003A5EC1"/>
    <w:rsid w:val="003A71CD"/>
    <w:rsid w:val="003B4F07"/>
    <w:rsid w:val="003B5882"/>
    <w:rsid w:val="003B795D"/>
    <w:rsid w:val="003C19D8"/>
    <w:rsid w:val="003C2DE6"/>
    <w:rsid w:val="003C3257"/>
    <w:rsid w:val="003C7227"/>
    <w:rsid w:val="003C7604"/>
    <w:rsid w:val="003D09F9"/>
    <w:rsid w:val="003D210C"/>
    <w:rsid w:val="003D2669"/>
    <w:rsid w:val="003D2D1B"/>
    <w:rsid w:val="003D4E7D"/>
    <w:rsid w:val="003D6319"/>
    <w:rsid w:val="003E012F"/>
    <w:rsid w:val="003E2416"/>
    <w:rsid w:val="003E4C96"/>
    <w:rsid w:val="003E5417"/>
    <w:rsid w:val="003E6085"/>
    <w:rsid w:val="003E7C57"/>
    <w:rsid w:val="00401FA9"/>
    <w:rsid w:val="004040F0"/>
    <w:rsid w:val="00405E6C"/>
    <w:rsid w:val="00410090"/>
    <w:rsid w:val="00415B26"/>
    <w:rsid w:val="00421296"/>
    <w:rsid w:val="004240AC"/>
    <w:rsid w:val="0042767F"/>
    <w:rsid w:val="004343F5"/>
    <w:rsid w:val="00436F6D"/>
    <w:rsid w:val="00444C36"/>
    <w:rsid w:val="00445810"/>
    <w:rsid w:val="00450943"/>
    <w:rsid w:val="00453742"/>
    <w:rsid w:val="0045445B"/>
    <w:rsid w:val="00462619"/>
    <w:rsid w:val="004645EC"/>
    <w:rsid w:val="00470118"/>
    <w:rsid w:val="00470A12"/>
    <w:rsid w:val="00470A6D"/>
    <w:rsid w:val="00474BE9"/>
    <w:rsid w:val="00485203"/>
    <w:rsid w:val="00492F7E"/>
    <w:rsid w:val="004A4B54"/>
    <w:rsid w:val="004A508A"/>
    <w:rsid w:val="004A5285"/>
    <w:rsid w:val="004B294B"/>
    <w:rsid w:val="004B2E2A"/>
    <w:rsid w:val="004C0680"/>
    <w:rsid w:val="004C24CF"/>
    <w:rsid w:val="004C2A67"/>
    <w:rsid w:val="004D14FB"/>
    <w:rsid w:val="004D711F"/>
    <w:rsid w:val="004D7144"/>
    <w:rsid w:val="004E621F"/>
    <w:rsid w:val="004E65C7"/>
    <w:rsid w:val="004F242B"/>
    <w:rsid w:val="004F655C"/>
    <w:rsid w:val="00501758"/>
    <w:rsid w:val="0050318A"/>
    <w:rsid w:val="00506A95"/>
    <w:rsid w:val="005072B2"/>
    <w:rsid w:val="0052187D"/>
    <w:rsid w:val="00526266"/>
    <w:rsid w:val="00527DBB"/>
    <w:rsid w:val="00531791"/>
    <w:rsid w:val="00533660"/>
    <w:rsid w:val="00534F2F"/>
    <w:rsid w:val="00535B4B"/>
    <w:rsid w:val="005366CF"/>
    <w:rsid w:val="0053782D"/>
    <w:rsid w:val="00541DAD"/>
    <w:rsid w:val="00542D54"/>
    <w:rsid w:val="00542E45"/>
    <w:rsid w:val="005436E0"/>
    <w:rsid w:val="00547DDD"/>
    <w:rsid w:val="00550431"/>
    <w:rsid w:val="00552785"/>
    <w:rsid w:val="00554D25"/>
    <w:rsid w:val="00557D50"/>
    <w:rsid w:val="005604BE"/>
    <w:rsid w:val="00561E2B"/>
    <w:rsid w:val="00562CFA"/>
    <w:rsid w:val="00570704"/>
    <w:rsid w:val="00571073"/>
    <w:rsid w:val="00575199"/>
    <w:rsid w:val="00582E56"/>
    <w:rsid w:val="0059528B"/>
    <w:rsid w:val="005A345E"/>
    <w:rsid w:val="005A4603"/>
    <w:rsid w:val="005A756E"/>
    <w:rsid w:val="005B419F"/>
    <w:rsid w:val="005B4D91"/>
    <w:rsid w:val="005B6612"/>
    <w:rsid w:val="005C3073"/>
    <w:rsid w:val="005C56A7"/>
    <w:rsid w:val="005C647A"/>
    <w:rsid w:val="005E4926"/>
    <w:rsid w:val="005E5FC3"/>
    <w:rsid w:val="005F3266"/>
    <w:rsid w:val="005F3490"/>
    <w:rsid w:val="005F497B"/>
    <w:rsid w:val="005F5FA5"/>
    <w:rsid w:val="00600FCD"/>
    <w:rsid w:val="00603856"/>
    <w:rsid w:val="006138C3"/>
    <w:rsid w:val="00615626"/>
    <w:rsid w:val="0061603E"/>
    <w:rsid w:val="00616285"/>
    <w:rsid w:val="00622FCD"/>
    <w:rsid w:val="006265FC"/>
    <w:rsid w:val="0063272D"/>
    <w:rsid w:val="00635CF2"/>
    <w:rsid w:val="00637A7A"/>
    <w:rsid w:val="006402CA"/>
    <w:rsid w:val="00642D1B"/>
    <w:rsid w:val="00643537"/>
    <w:rsid w:val="00645652"/>
    <w:rsid w:val="00645863"/>
    <w:rsid w:val="006460E9"/>
    <w:rsid w:val="0064746D"/>
    <w:rsid w:val="00647904"/>
    <w:rsid w:val="006521EE"/>
    <w:rsid w:val="0065379D"/>
    <w:rsid w:val="00654BFC"/>
    <w:rsid w:val="006578AF"/>
    <w:rsid w:val="00665603"/>
    <w:rsid w:val="00667E7F"/>
    <w:rsid w:val="00670A3E"/>
    <w:rsid w:val="0067661A"/>
    <w:rsid w:val="00683885"/>
    <w:rsid w:val="00685082"/>
    <w:rsid w:val="0068565A"/>
    <w:rsid w:val="00686F40"/>
    <w:rsid w:val="006929D7"/>
    <w:rsid w:val="00697AC2"/>
    <w:rsid w:val="00697CC3"/>
    <w:rsid w:val="006A2F45"/>
    <w:rsid w:val="006A5B88"/>
    <w:rsid w:val="006A6924"/>
    <w:rsid w:val="006A7CFF"/>
    <w:rsid w:val="006B08EA"/>
    <w:rsid w:val="006B68E9"/>
    <w:rsid w:val="006C2F86"/>
    <w:rsid w:val="006C622F"/>
    <w:rsid w:val="006E2C6F"/>
    <w:rsid w:val="006E5E59"/>
    <w:rsid w:val="006E6067"/>
    <w:rsid w:val="006F6FAE"/>
    <w:rsid w:val="00701230"/>
    <w:rsid w:val="0070295D"/>
    <w:rsid w:val="007029E3"/>
    <w:rsid w:val="0070358B"/>
    <w:rsid w:val="007160FC"/>
    <w:rsid w:val="00723655"/>
    <w:rsid w:val="00730E36"/>
    <w:rsid w:val="00732A84"/>
    <w:rsid w:val="00733275"/>
    <w:rsid w:val="00743560"/>
    <w:rsid w:val="007539D9"/>
    <w:rsid w:val="00754B02"/>
    <w:rsid w:val="007555FC"/>
    <w:rsid w:val="00755E8E"/>
    <w:rsid w:val="00757C7C"/>
    <w:rsid w:val="00761580"/>
    <w:rsid w:val="007633E1"/>
    <w:rsid w:val="00775794"/>
    <w:rsid w:val="00776B1C"/>
    <w:rsid w:val="00780AE7"/>
    <w:rsid w:val="007912C1"/>
    <w:rsid w:val="007A7385"/>
    <w:rsid w:val="007B0D73"/>
    <w:rsid w:val="007B1A6B"/>
    <w:rsid w:val="007B403D"/>
    <w:rsid w:val="007B46EC"/>
    <w:rsid w:val="007B4D43"/>
    <w:rsid w:val="007B53BC"/>
    <w:rsid w:val="007B606A"/>
    <w:rsid w:val="007B6B82"/>
    <w:rsid w:val="007C2AD6"/>
    <w:rsid w:val="007D3879"/>
    <w:rsid w:val="007D521F"/>
    <w:rsid w:val="007E368B"/>
    <w:rsid w:val="007F028F"/>
    <w:rsid w:val="007F0328"/>
    <w:rsid w:val="00805724"/>
    <w:rsid w:val="00807560"/>
    <w:rsid w:val="00811470"/>
    <w:rsid w:val="00813344"/>
    <w:rsid w:val="00814144"/>
    <w:rsid w:val="008171AC"/>
    <w:rsid w:val="008247A3"/>
    <w:rsid w:val="0082795D"/>
    <w:rsid w:val="008456AC"/>
    <w:rsid w:val="00855966"/>
    <w:rsid w:val="00857ACE"/>
    <w:rsid w:val="00863C09"/>
    <w:rsid w:val="008651C6"/>
    <w:rsid w:val="00870A50"/>
    <w:rsid w:val="00870FF5"/>
    <w:rsid w:val="00872326"/>
    <w:rsid w:val="00877E7B"/>
    <w:rsid w:val="00887005"/>
    <w:rsid w:val="00892395"/>
    <w:rsid w:val="00894782"/>
    <w:rsid w:val="00894BF7"/>
    <w:rsid w:val="008C00C1"/>
    <w:rsid w:val="008C06D6"/>
    <w:rsid w:val="008C6D7B"/>
    <w:rsid w:val="008D2F4D"/>
    <w:rsid w:val="008D4D3E"/>
    <w:rsid w:val="008D5365"/>
    <w:rsid w:val="008D5973"/>
    <w:rsid w:val="008E12E5"/>
    <w:rsid w:val="008E1463"/>
    <w:rsid w:val="008E42A3"/>
    <w:rsid w:val="008F1D9C"/>
    <w:rsid w:val="008F1F15"/>
    <w:rsid w:val="008F2D08"/>
    <w:rsid w:val="00903346"/>
    <w:rsid w:val="0090598C"/>
    <w:rsid w:val="009065B8"/>
    <w:rsid w:val="009069A7"/>
    <w:rsid w:val="009074FE"/>
    <w:rsid w:val="00914CFB"/>
    <w:rsid w:val="009208CE"/>
    <w:rsid w:val="00927903"/>
    <w:rsid w:val="00931087"/>
    <w:rsid w:val="00933752"/>
    <w:rsid w:val="00937068"/>
    <w:rsid w:val="00941548"/>
    <w:rsid w:val="009473DF"/>
    <w:rsid w:val="00950EE2"/>
    <w:rsid w:val="00953A47"/>
    <w:rsid w:val="0096312D"/>
    <w:rsid w:val="009631E1"/>
    <w:rsid w:val="00964986"/>
    <w:rsid w:val="00964C23"/>
    <w:rsid w:val="00967016"/>
    <w:rsid w:val="00970FBA"/>
    <w:rsid w:val="009775A5"/>
    <w:rsid w:val="00984B9D"/>
    <w:rsid w:val="00990345"/>
    <w:rsid w:val="00991D6F"/>
    <w:rsid w:val="009A590C"/>
    <w:rsid w:val="009A716A"/>
    <w:rsid w:val="009B505D"/>
    <w:rsid w:val="009B5AEA"/>
    <w:rsid w:val="009C2E65"/>
    <w:rsid w:val="009C367D"/>
    <w:rsid w:val="009F7682"/>
    <w:rsid w:val="00A00680"/>
    <w:rsid w:val="00A068B8"/>
    <w:rsid w:val="00A07E39"/>
    <w:rsid w:val="00A124AD"/>
    <w:rsid w:val="00A14269"/>
    <w:rsid w:val="00A17C12"/>
    <w:rsid w:val="00A23ECD"/>
    <w:rsid w:val="00A30FBC"/>
    <w:rsid w:val="00A3645F"/>
    <w:rsid w:val="00A41155"/>
    <w:rsid w:val="00A4119B"/>
    <w:rsid w:val="00A435DA"/>
    <w:rsid w:val="00A450FC"/>
    <w:rsid w:val="00A508DD"/>
    <w:rsid w:val="00A50CAD"/>
    <w:rsid w:val="00A532FE"/>
    <w:rsid w:val="00A53634"/>
    <w:rsid w:val="00A62546"/>
    <w:rsid w:val="00A64444"/>
    <w:rsid w:val="00A66603"/>
    <w:rsid w:val="00A70AC3"/>
    <w:rsid w:val="00A7477B"/>
    <w:rsid w:val="00A76CC5"/>
    <w:rsid w:val="00A807EE"/>
    <w:rsid w:val="00A81635"/>
    <w:rsid w:val="00A82248"/>
    <w:rsid w:val="00A82E9D"/>
    <w:rsid w:val="00A862B0"/>
    <w:rsid w:val="00A90059"/>
    <w:rsid w:val="00A90614"/>
    <w:rsid w:val="00A94EF6"/>
    <w:rsid w:val="00A96829"/>
    <w:rsid w:val="00AA1A60"/>
    <w:rsid w:val="00AA67C5"/>
    <w:rsid w:val="00AC0994"/>
    <w:rsid w:val="00AC3FFB"/>
    <w:rsid w:val="00AD6474"/>
    <w:rsid w:val="00AD6763"/>
    <w:rsid w:val="00AE09F4"/>
    <w:rsid w:val="00AE1FC3"/>
    <w:rsid w:val="00AE4BBB"/>
    <w:rsid w:val="00AE5663"/>
    <w:rsid w:val="00AE7E15"/>
    <w:rsid w:val="00AF0D1E"/>
    <w:rsid w:val="00AF22DC"/>
    <w:rsid w:val="00AF54F3"/>
    <w:rsid w:val="00B00F67"/>
    <w:rsid w:val="00B027A7"/>
    <w:rsid w:val="00B05B90"/>
    <w:rsid w:val="00B0666A"/>
    <w:rsid w:val="00B10111"/>
    <w:rsid w:val="00B12801"/>
    <w:rsid w:val="00B132D2"/>
    <w:rsid w:val="00B14FDC"/>
    <w:rsid w:val="00B1567F"/>
    <w:rsid w:val="00B16C61"/>
    <w:rsid w:val="00B2456E"/>
    <w:rsid w:val="00B26B94"/>
    <w:rsid w:val="00B31E7D"/>
    <w:rsid w:val="00B322E0"/>
    <w:rsid w:val="00B335FC"/>
    <w:rsid w:val="00B52480"/>
    <w:rsid w:val="00B6086D"/>
    <w:rsid w:val="00B62C13"/>
    <w:rsid w:val="00B72A32"/>
    <w:rsid w:val="00B75513"/>
    <w:rsid w:val="00B75767"/>
    <w:rsid w:val="00B75879"/>
    <w:rsid w:val="00B7732C"/>
    <w:rsid w:val="00B77E9F"/>
    <w:rsid w:val="00B87746"/>
    <w:rsid w:val="00B94FBF"/>
    <w:rsid w:val="00BA11FB"/>
    <w:rsid w:val="00BA2D9B"/>
    <w:rsid w:val="00BA53DA"/>
    <w:rsid w:val="00BA689C"/>
    <w:rsid w:val="00BA7772"/>
    <w:rsid w:val="00BB1AA4"/>
    <w:rsid w:val="00BB3591"/>
    <w:rsid w:val="00BB58D2"/>
    <w:rsid w:val="00BD27C2"/>
    <w:rsid w:val="00BE102F"/>
    <w:rsid w:val="00BE772E"/>
    <w:rsid w:val="00BF02B1"/>
    <w:rsid w:val="00BF065B"/>
    <w:rsid w:val="00BF1D13"/>
    <w:rsid w:val="00BF6C19"/>
    <w:rsid w:val="00BF72BB"/>
    <w:rsid w:val="00C02C06"/>
    <w:rsid w:val="00C047DF"/>
    <w:rsid w:val="00C06D0E"/>
    <w:rsid w:val="00C075AD"/>
    <w:rsid w:val="00C103F9"/>
    <w:rsid w:val="00C14AFD"/>
    <w:rsid w:val="00C17932"/>
    <w:rsid w:val="00C22C8F"/>
    <w:rsid w:val="00C2604C"/>
    <w:rsid w:val="00C27B5C"/>
    <w:rsid w:val="00C32660"/>
    <w:rsid w:val="00C34C19"/>
    <w:rsid w:val="00C41E04"/>
    <w:rsid w:val="00C438E1"/>
    <w:rsid w:val="00C46021"/>
    <w:rsid w:val="00C50024"/>
    <w:rsid w:val="00C50248"/>
    <w:rsid w:val="00C52B4F"/>
    <w:rsid w:val="00C5486D"/>
    <w:rsid w:val="00C552D1"/>
    <w:rsid w:val="00C56025"/>
    <w:rsid w:val="00C6189A"/>
    <w:rsid w:val="00C631A8"/>
    <w:rsid w:val="00C67D10"/>
    <w:rsid w:val="00C73C0B"/>
    <w:rsid w:val="00C764C2"/>
    <w:rsid w:val="00C8018B"/>
    <w:rsid w:val="00C831E9"/>
    <w:rsid w:val="00C8437A"/>
    <w:rsid w:val="00C8551F"/>
    <w:rsid w:val="00C86C7B"/>
    <w:rsid w:val="00C91F75"/>
    <w:rsid w:val="00C93309"/>
    <w:rsid w:val="00C959FD"/>
    <w:rsid w:val="00C95FE8"/>
    <w:rsid w:val="00C969D5"/>
    <w:rsid w:val="00C97018"/>
    <w:rsid w:val="00CA22DF"/>
    <w:rsid w:val="00CA5105"/>
    <w:rsid w:val="00CA6458"/>
    <w:rsid w:val="00CA6B4B"/>
    <w:rsid w:val="00CB4385"/>
    <w:rsid w:val="00CD267D"/>
    <w:rsid w:val="00CD54FD"/>
    <w:rsid w:val="00CD6338"/>
    <w:rsid w:val="00CE157D"/>
    <w:rsid w:val="00CE1F9E"/>
    <w:rsid w:val="00CE3DBC"/>
    <w:rsid w:val="00CF281F"/>
    <w:rsid w:val="00CF499A"/>
    <w:rsid w:val="00CF50CA"/>
    <w:rsid w:val="00CF554E"/>
    <w:rsid w:val="00CF781E"/>
    <w:rsid w:val="00D020C8"/>
    <w:rsid w:val="00D03099"/>
    <w:rsid w:val="00D148C4"/>
    <w:rsid w:val="00D15C70"/>
    <w:rsid w:val="00D171E0"/>
    <w:rsid w:val="00D26DD8"/>
    <w:rsid w:val="00D27830"/>
    <w:rsid w:val="00D33153"/>
    <w:rsid w:val="00D34802"/>
    <w:rsid w:val="00D35BF7"/>
    <w:rsid w:val="00D42674"/>
    <w:rsid w:val="00D436F7"/>
    <w:rsid w:val="00D44365"/>
    <w:rsid w:val="00D5426D"/>
    <w:rsid w:val="00D559F0"/>
    <w:rsid w:val="00D635EE"/>
    <w:rsid w:val="00D74A4D"/>
    <w:rsid w:val="00D84E0E"/>
    <w:rsid w:val="00D8567A"/>
    <w:rsid w:val="00D9014F"/>
    <w:rsid w:val="00D9072D"/>
    <w:rsid w:val="00D91E04"/>
    <w:rsid w:val="00DA3701"/>
    <w:rsid w:val="00DA4D03"/>
    <w:rsid w:val="00DB0773"/>
    <w:rsid w:val="00DC28DE"/>
    <w:rsid w:val="00DC3262"/>
    <w:rsid w:val="00DC6D66"/>
    <w:rsid w:val="00DC75D1"/>
    <w:rsid w:val="00DD0764"/>
    <w:rsid w:val="00DD7097"/>
    <w:rsid w:val="00DE005A"/>
    <w:rsid w:val="00DF0BB9"/>
    <w:rsid w:val="00E03524"/>
    <w:rsid w:val="00E04DD3"/>
    <w:rsid w:val="00E0738A"/>
    <w:rsid w:val="00E07571"/>
    <w:rsid w:val="00E1043F"/>
    <w:rsid w:val="00E17887"/>
    <w:rsid w:val="00E178A0"/>
    <w:rsid w:val="00E2107B"/>
    <w:rsid w:val="00E252F3"/>
    <w:rsid w:val="00E25D70"/>
    <w:rsid w:val="00E25EEF"/>
    <w:rsid w:val="00E26AD2"/>
    <w:rsid w:val="00E30DA3"/>
    <w:rsid w:val="00E30E5B"/>
    <w:rsid w:val="00E32C2B"/>
    <w:rsid w:val="00E62213"/>
    <w:rsid w:val="00E6274E"/>
    <w:rsid w:val="00E63E44"/>
    <w:rsid w:val="00E65F78"/>
    <w:rsid w:val="00E734F4"/>
    <w:rsid w:val="00E74C46"/>
    <w:rsid w:val="00E77749"/>
    <w:rsid w:val="00E8200D"/>
    <w:rsid w:val="00E8235E"/>
    <w:rsid w:val="00E84099"/>
    <w:rsid w:val="00E95C5F"/>
    <w:rsid w:val="00E97433"/>
    <w:rsid w:val="00EA057F"/>
    <w:rsid w:val="00EA1805"/>
    <w:rsid w:val="00EB0029"/>
    <w:rsid w:val="00EB3050"/>
    <w:rsid w:val="00EB3BBE"/>
    <w:rsid w:val="00EB4D2B"/>
    <w:rsid w:val="00EB5CD8"/>
    <w:rsid w:val="00EC3DF3"/>
    <w:rsid w:val="00EC6825"/>
    <w:rsid w:val="00EE1CFF"/>
    <w:rsid w:val="00EE27C9"/>
    <w:rsid w:val="00EE353E"/>
    <w:rsid w:val="00EE37B2"/>
    <w:rsid w:val="00EE4760"/>
    <w:rsid w:val="00EE58FB"/>
    <w:rsid w:val="00EF25F3"/>
    <w:rsid w:val="00EF4A99"/>
    <w:rsid w:val="00EF69B5"/>
    <w:rsid w:val="00EF751F"/>
    <w:rsid w:val="00EF7B96"/>
    <w:rsid w:val="00F028C6"/>
    <w:rsid w:val="00F0350E"/>
    <w:rsid w:val="00F05482"/>
    <w:rsid w:val="00F202C9"/>
    <w:rsid w:val="00F20A9E"/>
    <w:rsid w:val="00F25623"/>
    <w:rsid w:val="00F2661F"/>
    <w:rsid w:val="00F2759B"/>
    <w:rsid w:val="00F345AE"/>
    <w:rsid w:val="00F43CDF"/>
    <w:rsid w:val="00F51BF6"/>
    <w:rsid w:val="00F52F4C"/>
    <w:rsid w:val="00F54C2B"/>
    <w:rsid w:val="00F574D6"/>
    <w:rsid w:val="00F610E4"/>
    <w:rsid w:val="00F614D2"/>
    <w:rsid w:val="00F62395"/>
    <w:rsid w:val="00F66FAA"/>
    <w:rsid w:val="00F67512"/>
    <w:rsid w:val="00F71E96"/>
    <w:rsid w:val="00F7604B"/>
    <w:rsid w:val="00FA2336"/>
    <w:rsid w:val="00FA6926"/>
    <w:rsid w:val="00FB2936"/>
    <w:rsid w:val="00FB532F"/>
    <w:rsid w:val="00FB7767"/>
    <w:rsid w:val="00FC03DB"/>
    <w:rsid w:val="00FC3A6F"/>
    <w:rsid w:val="00FC3B7B"/>
    <w:rsid w:val="00FD051D"/>
    <w:rsid w:val="00FD1001"/>
    <w:rsid w:val="00FD2262"/>
    <w:rsid w:val="00FD6054"/>
    <w:rsid w:val="00FE22BA"/>
    <w:rsid w:val="00FF73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next w:val="Normal"/>
    <w:link w:val="Ttulo1Car"/>
    <w:uiPriority w:val="9"/>
    <w:qFormat/>
    <w:rsid w:val="00B75767"/>
    <w:pPr>
      <w:keepNext/>
      <w:keepLines/>
      <w:spacing w:before="120" w:after="120"/>
      <w:jc w:val="center"/>
      <w:outlineLvl w:val="0"/>
    </w:pPr>
    <w:rPr>
      <w:rFonts w:ascii="Noto Sans" w:eastAsiaTheme="majorEastAsia" w:hAnsi="Noto Sans" w:cstheme="majorBidi"/>
      <w:b/>
      <w:color w:val="222A35" w:themeColor="text2" w:themeShade="80"/>
      <w:sz w:val="21"/>
      <w:szCs w:val="32"/>
    </w:rPr>
  </w:style>
  <w:style w:type="paragraph" w:styleId="Ttulo2">
    <w:name w:val="heading 2"/>
    <w:basedOn w:val="Normal"/>
    <w:next w:val="Normal"/>
    <w:link w:val="Ttulo2Car"/>
    <w:uiPriority w:val="9"/>
    <w:unhideWhenUsed/>
    <w:qFormat/>
    <w:rsid w:val="00AE09F4"/>
    <w:pPr>
      <w:keepNext/>
      <w:keepLines/>
      <w:spacing w:before="40"/>
      <w:jc w:val="center"/>
      <w:outlineLvl w:val="1"/>
    </w:pPr>
    <w:rPr>
      <w:rFonts w:ascii="Noto Sans" w:eastAsiaTheme="majorEastAsia" w:hAnsi="Noto Sans" w:cstheme="majorBidi"/>
      <w:b/>
      <w:color w:val="323E4F" w:themeColor="text2" w:themeShade="BF"/>
      <w:sz w:val="21"/>
      <w:szCs w:val="26"/>
    </w:rPr>
  </w:style>
  <w:style w:type="paragraph" w:styleId="Ttulo3">
    <w:name w:val="heading 3"/>
    <w:basedOn w:val="Normal"/>
    <w:next w:val="Normal"/>
    <w:link w:val="Ttulo3Car"/>
    <w:uiPriority w:val="9"/>
    <w:unhideWhenUsed/>
    <w:qFormat/>
    <w:rsid w:val="00A50CAD"/>
    <w:pPr>
      <w:keepNext/>
      <w:keepLines/>
      <w:spacing w:before="40" w:line="360" w:lineRule="auto"/>
      <w:outlineLvl w:val="2"/>
    </w:pPr>
    <w:rPr>
      <w:rFonts w:ascii="Noto Sans" w:eastAsiaTheme="majorEastAsia" w:hAnsi="Noto Sans" w:cstheme="majorBidi"/>
      <w:b/>
      <w:color w:val="323E4F" w:themeColor="text2" w:themeShade="BF"/>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character" w:customStyle="1" w:styleId="Ttulo1Car">
    <w:name w:val="Título 1 Car"/>
    <w:basedOn w:val="Fuentedeprrafopredeter"/>
    <w:link w:val="Ttulo1"/>
    <w:uiPriority w:val="9"/>
    <w:rsid w:val="00B75767"/>
    <w:rPr>
      <w:rFonts w:ascii="Noto Sans" w:eastAsiaTheme="majorEastAsia" w:hAnsi="Noto Sans" w:cstheme="majorBidi"/>
      <w:b/>
      <w:color w:val="222A35" w:themeColor="text2" w:themeShade="80"/>
      <w:kern w:val="0"/>
      <w:sz w:val="21"/>
      <w:szCs w:val="32"/>
      <w:lang w:val="es-ES"/>
      <w14:ligatures w14:val="none"/>
    </w:rPr>
  </w:style>
  <w:style w:type="paragraph" w:styleId="TtuloTDC">
    <w:name w:val="TOC Heading"/>
    <w:basedOn w:val="Normal"/>
    <w:next w:val="Normal"/>
    <w:uiPriority w:val="39"/>
    <w:unhideWhenUsed/>
    <w:qFormat/>
    <w:rsid w:val="00DE005A"/>
    <w:pPr>
      <w:spacing w:line="276" w:lineRule="auto"/>
      <w:jc w:val="both"/>
    </w:pPr>
    <w:rPr>
      <w:rFonts w:ascii="Noto Sans" w:eastAsia="Montserrat" w:hAnsi="Noto Sans" w:cs="Montserrat"/>
      <w:color w:val="0070C0"/>
      <w:sz w:val="20"/>
      <w:szCs w:val="20"/>
      <w:lang w:val="es-MX" w:eastAsia="es-MX"/>
    </w:rPr>
  </w:style>
  <w:style w:type="paragraph" w:customStyle="1" w:styleId="Default">
    <w:name w:val="Default"/>
    <w:rsid w:val="00405E6C"/>
    <w:pPr>
      <w:autoSpaceDE w:val="0"/>
      <w:autoSpaceDN w:val="0"/>
      <w:adjustRightInd w:val="0"/>
    </w:pPr>
    <w:rPr>
      <w:rFonts w:ascii="Georgia" w:eastAsia="Times New Roman" w:hAnsi="Georgia" w:cs="Georgia"/>
      <w:color w:val="000000"/>
      <w:kern w:val="0"/>
      <w:lang w:eastAsia="es-MX"/>
      <w14:ligatures w14:val="none"/>
    </w:rPr>
  </w:style>
  <w:style w:type="character" w:styleId="Refdecomentario">
    <w:name w:val="annotation reference"/>
    <w:basedOn w:val="Fuentedeprrafopredeter"/>
    <w:uiPriority w:val="99"/>
    <w:semiHidden/>
    <w:unhideWhenUsed/>
    <w:rsid w:val="00D44365"/>
    <w:rPr>
      <w:sz w:val="16"/>
      <w:szCs w:val="16"/>
    </w:rPr>
  </w:style>
  <w:style w:type="paragraph" w:styleId="Textocomentario">
    <w:name w:val="annotation text"/>
    <w:basedOn w:val="Normal"/>
    <w:link w:val="TextocomentarioCar"/>
    <w:uiPriority w:val="99"/>
    <w:semiHidden/>
    <w:unhideWhenUsed/>
    <w:rsid w:val="00D44365"/>
    <w:rPr>
      <w:sz w:val="20"/>
      <w:szCs w:val="20"/>
    </w:rPr>
  </w:style>
  <w:style w:type="character" w:customStyle="1" w:styleId="TextocomentarioCar">
    <w:name w:val="Texto comentario Car"/>
    <w:basedOn w:val="Fuentedeprrafopredeter"/>
    <w:link w:val="Textocomentario"/>
    <w:uiPriority w:val="99"/>
    <w:semiHidden/>
    <w:rsid w:val="00D44365"/>
    <w:rPr>
      <w:rFonts w:eastAsiaTheme="minorEastAsi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D44365"/>
    <w:rPr>
      <w:b/>
      <w:bCs/>
    </w:rPr>
  </w:style>
  <w:style w:type="character" w:customStyle="1" w:styleId="AsuntodelcomentarioCar">
    <w:name w:val="Asunto del comentario Car"/>
    <w:basedOn w:val="TextocomentarioCar"/>
    <w:link w:val="Asuntodelcomentario"/>
    <w:uiPriority w:val="99"/>
    <w:semiHidden/>
    <w:rsid w:val="00D44365"/>
    <w:rPr>
      <w:rFonts w:eastAsiaTheme="minorEastAsia"/>
      <w:b/>
      <w:bCs/>
      <w:kern w:val="0"/>
      <w:sz w:val="20"/>
      <w:szCs w:val="20"/>
      <w:lang w:val="es-ES"/>
      <w14:ligatures w14:val="none"/>
    </w:rPr>
  </w:style>
  <w:style w:type="paragraph" w:styleId="Textodeglobo">
    <w:name w:val="Balloon Text"/>
    <w:basedOn w:val="Normal"/>
    <w:link w:val="TextodegloboCar"/>
    <w:uiPriority w:val="99"/>
    <w:semiHidden/>
    <w:unhideWhenUsed/>
    <w:rsid w:val="00D443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365"/>
    <w:rPr>
      <w:rFonts w:ascii="Segoe UI" w:eastAsiaTheme="minorEastAsia" w:hAnsi="Segoe UI" w:cs="Segoe UI"/>
      <w:kern w:val="0"/>
      <w:sz w:val="18"/>
      <w:szCs w:val="18"/>
      <w:lang w:val="es-ES"/>
      <w14:ligatures w14:val="none"/>
    </w:rPr>
  </w:style>
  <w:style w:type="paragraph" w:styleId="Prrafodelista">
    <w:name w:val="List Paragraph"/>
    <w:basedOn w:val="Normal"/>
    <w:uiPriority w:val="34"/>
    <w:qFormat/>
    <w:rsid w:val="00FC3B7B"/>
    <w:pPr>
      <w:ind w:left="720"/>
      <w:contextualSpacing/>
    </w:pPr>
  </w:style>
  <w:style w:type="table" w:styleId="Tablaconcuadrcula">
    <w:name w:val="Table Grid"/>
    <w:basedOn w:val="Tablanormal"/>
    <w:uiPriority w:val="39"/>
    <w:rsid w:val="005B4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AE09F4"/>
    <w:rPr>
      <w:rFonts w:ascii="Noto Sans" w:eastAsiaTheme="majorEastAsia" w:hAnsi="Noto Sans" w:cstheme="majorBidi"/>
      <w:b/>
      <w:color w:val="323E4F" w:themeColor="text2" w:themeShade="BF"/>
      <w:kern w:val="0"/>
      <w:sz w:val="21"/>
      <w:szCs w:val="26"/>
      <w:lang w:val="es-ES"/>
      <w14:ligatures w14:val="none"/>
    </w:rPr>
  </w:style>
  <w:style w:type="paragraph" w:customStyle="1" w:styleId="font-claude-response-body">
    <w:name w:val="font-claude-response-body"/>
    <w:basedOn w:val="Normal"/>
    <w:rsid w:val="008F1D9C"/>
    <w:pPr>
      <w:spacing w:before="100" w:beforeAutospacing="1" w:after="100" w:afterAutospacing="1"/>
    </w:pPr>
    <w:rPr>
      <w:rFonts w:ascii="Times New Roman" w:eastAsia="Times New Roman" w:hAnsi="Times New Roman" w:cs="Times New Roman"/>
      <w:lang w:val="es-MX" w:eastAsia="es-MX"/>
    </w:rPr>
  </w:style>
  <w:style w:type="paragraph" w:styleId="Revisin">
    <w:name w:val="Revision"/>
    <w:hidden/>
    <w:uiPriority w:val="99"/>
    <w:semiHidden/>
    <w:rsid w:val="00645652"/>
    <w:rPr>
      <w:rFonts w:eastAsiaTheme="minorEastAsia"/>
      <w:kern w:val="0"/>
      <w:lang w:val="es-ES"/>
      <w14:ligatures w14:val="none"/>
    </w:rPr>
  </w:style>
  <w:style w:type="character" w:styleId="Textoennegrita">
    <w:name w:val="Strong"/>
    <w:basedOn w:val="Fuentedeprrafopredeter"/>
    <w:uiPriority w:val="22"/>
    <w:qFormat/>
    <w:rsid w:val="002A723F"/>
    <w:rPr>
      <w:b/>
      <w:bCs/>
    </w:rPr>
  </w:style>
  <w:style w:type="paragraph" w:styleId="TDC1">
    <w:name w:val="toc 1"/>
    <w:basedOn w:val="Normal"/>
    <w:next w:val="Normal"/>
    <w:autoRedefine/>
    <w:uiPriority w:val="39"/>
    <w:unhideWhenUsed/>
    <w:rsid w:val="00316821"/>
    <w:pPr>
      <w:spacing w:before="120" w:after="40" w:line="360" w:lineRule="auto"/>
    </w:pPr>
    <w:rPr>
      <w:rFonts w:ascii="Noto Sans" w:hAnsi="Noto Sans"/>
      <w:b/>
      <w:color w:val="323E4F" w:themeColor="text2" w:themeShade="BF"/>
      <w:sz w:val="21"/>
    </w:rPr>
  </w:style>
  <w:style w:type="character" w:styleId="Hipervnculo">
    <w:name w:val="Hyperlink"/>
    <w:basedOn w:val="Fuentedeprrafopredeter"/>
    <w:uiPriority w:val="99"/>
    <w:unhideWhenUsed/>
    <w:rsid w:val="00133465"/>
    <w:rPr>
      <w:color w:val="0563C1" w:themeColor="hyperlink"/>
      <w:u w:val="single"/>
    </w:rPr>
  </w:style>
  <w:style w:type="table" w:styleId="Tablanormal1">
    <w:name w:val="Plain Table 1"/>
    <w:basedOn w:val="Tablanormal"/>
    <w:uiPriority w:val="41"/>
    <w:rsid w:val="000A51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
    <w:name w:val="Título 3 Car"/>
    <w:basedOn w:val="Fuentedeprrafopredeter"/>
    <w:link w:val="Ttulo3"/>
    <w:uiPriority w:val="9"/>
    <w:rsid w:val="00A50CAD"/>
    <w:rPr>
      <w:rFonts w:ascii="Noto Sans" w:eastAsiaTheme="majorEastAsia" w:hAnsi="Noto Sans" w:cstheme="majorBidi"/>
      <w:b/>
      <w:color w:val="323E4F" w:themeColor="text2" w:themeShade="BF"/>
      <w:kern w:val="0"/>
      <w:sz w:val="21"/>
      <w:lang w:val="es-ES"/>
      <w14:ligatures w14:val="none"/>
    </w:rPr>
  </w:style>
  <w:style w:type="paragraph" w:styleId="TDC3">
    <w:name w:val="toc 3"/>
    <w:basedOn w:val="Normal"/>
    <w:next w:val="Normal"/>
    <w:autoRedefine/>
    <w:uiPriority w:val="39"/>
    <w:unhideWhenUsed/>
    <w:rsid w:val="006578AF"/>
    <w:pPr>
      <w:spacing w:after="100"/>
      <w:ind w:left="480"/>
    </w:pPr>
  </w:style>
  <w:style w:type="paragraph" w:styleId="TDC2">
    <w:name w:val="toc 2"/>
    <w:basedOn w:val="Normal"/>
    <w:next w:val="Normal"/>
    <w:autoRedefine/>
    <w:uiPriority w:val="39"/>
    <w:unhideWhenUsed/>
    <w:rsid w:val="00316821"/>
    <w:pPr>
      <w:spacing w:after="160"/>
      <w:ind w:left="709"/>
    </w:pPr>
    <w:rPr>
      <w:rFonts w:ascii="Noto Sans" w:hAnsi="Noto Sans"/>
      <w:color w:val="323E4F" w:themeColor="text2"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8186">
      <w:bodyDiv w:val="1"/>
      <w:marLeft w:val="0"/>
      <w:marRight w:val="0"/>
      <w:marTop w:val="0"/>
      <w:marBottom w:val="0"/>
      <w:divBdr>
        <w:top w:val="none" w:sz="0" w:space="0" w:color="auto"/>
        <w:left w:val="none" w:sz="0" w:space="0" w:color="auto"/>
        <w:bottom w:val="none" w:sz="0" w:space="0" w:color="auto"/>
        <w:right w:val="none" w:sz="0" w:space="0" w:color="auto"/>
      </w:divBdr>
    </w:div>
    <w:div w:id="512260258">
      <w:bodyDiv w:val="1"/>
      <w:marLeft w:val="0"/>
      <w:marRight w:val="0"/>
      <w:marTop w:val="0"/>
      <w:marBottom w:val="0"/>
      <w:divBdr>
        <w:top w:val="none" w:sz="0" w:space="0" w:color="auto"/>
        <w:left w:val="none" w:sz="0" w:space="0" w:color="auto"/>
        <w:bottom w:val="none" w:sz="0" w:space="0" w:color="auto"/>
        <w:right w:val="none" w:sz="0" w:space="0" w:color="auto"/>
      </w:divBdr>
    </w:div>
    <w:div w:id="732897337">
      <w:bodyDiv w:val="1"/>
      <w:marLeft w:val="0"/>
      <w:marRight w:val="0"/>
      <w:marTop w:val="0"/>
      <w:marBottom w:val="0"/>
      <w:divBdr>
        <w:top w:val="none" w:sz="0" w:space="0" w:color="auto"/>
        <w:left w:val="none" w:sz="0" w:space="0" w:color="auto"/>
        <w:bottom w:val="none" w:sz="0" w:space="0" w:color="auto"/>
        <w:right w:val="none" w:sz="0" w:space="0" w:color="auto"/>
      </w:divBdr>
      <w:divsChild>
        <w:div w:id="892617867">
          <w:marLeft w:val="0"/>
          <w:marRight w:val="0"/>
          <w:marTop w:val="0"/>
          <w:marBottom w:val="0"/>
          <w:divBdr>
            <w:top w:val="none" w:sz="0" w:space="0" w:color="auto"/>
            <w:left w:val="none" w:sz="0" w:space="0" w:color="auto"/>
            <w:bottom w:val="none" w:sz="0" w:space="0" w:color="auto"/>
            <w:right w:val="none" w:sz="0" w:space="0" w:color="auto"/>
          </w:divBdr>
          <w:divsChild>
            <w:div w:id="1833251421">
              <w:marLeft w:val="0"/>
              <w:marRight w:val="0"/>
              <w:marTop w:val="0"/>
              <w:marBottom w:val="0"/>
              <w:divBdr>
                <w:top w:val="none" w:sz="0" w:space="0" w:color="auto"/>
                <w:left w:val="none" w:sz="0" w:space="0" w:color="auto"/>
                <w:bottom w:val="none" w:sz="0" w:space="0" w:color="auto"/>
                <w:right w:val="none" w:sz="0" w:space="0" w:color="auto"/>
              </w:divBdr>
            </w:div>
          </w:divsChild>
        </w:div>
        <w:div w:id="1961956661">
          <w:marLeft w:val="0"/>
          <w:marRight w:val="0"/>
          <w:marTop w:val="0"/>
          <w:marBottom w:val="0"/>
          <w:divBdr>
            <w:top w:val="none" w:sz="0" w:space="0" w:color="auto"/>
            <w:left w:val="none" w:sz="0" w:space="0" w:color="auto"/>
            <w:bottom w:val="none" w:sz="0" w:space="0" w:color="auto"/>
            <w:right w:val="none" w:sz="0" w:space="0" w:color="auto"/>
          </w:divBdr>
          <w:divsChild>
            <w:div w:id="4596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186">
      <w:bodyDiv w:val="1"/>
      <w:marLeft w:val="0"/>
      <w:marRight w:val="0"/>
      <w:marTop w:val="0"/>
      <w:marBottom w:val="0"/>
      <w:divBdr>
        <w:top w:val="none" w:sz="0" w:space="0" w:color="auto"/>
        <w:left w:val="none" w:sz="0" w:space="0" w:color="auto"/>
        <w:bottom w:val="none" w:sz="0" w:space="0" w:color="auto"/>
        <w:right w:val="none" w:sz="0" w:space="0" w:color="auto"/>
      </w:divBdr>
    </w:div>
    <w:div w:id="1046953705">
      <w:bodyDiv w:val="1"/>
      <w:marLeft w:val="0"/>
      <w:marRight w:val="0"/>
      <w:marTop w:val="0"/>
      <w:marBottom w:val="0"/>
      <w:divBdr>
        <w:top w:val="none" w:sz="0" w:space="0" w:color="auto"/>
        <w:left w:val="none" w:sz="0" w:space="0" w:color="auto"/>
        <w:bottom w:val="none" w:sz="0" w:space="0" w:color="auto"/>
        <w:right w:val="none" w:sz="0" w:space="0" w:color="auto"/>
      </w:divBdr>
    </w:div>
    <w:div w:id="1154224942">
      <w:bodyDiv w:val="1"/>
      <w:marLeft w:val="0"/>
      <w:marRight w:val="0"/>
      <w:marTop w:val="0"/>
      <w:marBottom w:val="0"/>
      <w:divBdr>
        <w:top w:val="none" w:sz="0" w:space="0" w:color="auto"/>
        <w:left w:val="none" w:sz="0" w:space="0" w:color="auto"/>
        <w:bottom w:val="none" w:sz="0" w:space="0" w:color="auto"/>
        <w:right w:val="none" w:sz="0" w:space="0" w:color="auto"/>
      </w:divBdr>
    </w:div>
    <w:div w:id="1221401324">
      <w:bodyDiv w:val="1"/>
      <w:marLeft w:val="0"/>
      <w:marRight w:val="0"/>
      <w:marTop w:val="0"/>
      <w:marBottom w:val="0"/>
      <w:divBdr>
        <w:top w:val="none" w:sz="0" w:space="0" w:color="auto"/>
        <w:left w:val="none" w:sz="0" w:space="0" w:color="auto"/>
        <w:bottom w:val="none" w:sz="0" w:space="0" w:color="auto"/>
        <w:right w:val="none" w:sz="0" w:space="0" w:color="auto"/>
      </w:divBdr>
    </w:div>
    <w:div w:id="1222208231">
      <w:bodyDiv w:val="1"/>
      <w:marLeft w:val="0"/>
      <w:marRight w:val="0"/>
      <w:marTop w:val="0"/>
      <w:marBottom w:val="0"/>
      <w:divBdr>
        <w:top w:val="none" w:sz="0" w:space="0" w:color="auto"/>
        <w:left w:val="none" w:sz="0" w:space="0" w:color="auto"/>
        <w:bottom w:val="none" w:sz="0" w:space="0" w:color="auto"/>
        <w:right w:val="none" w:sz="0" w:space="0" w:color="auto"/>
      </w:divBdr>
    </w:div>
    <w:div w:id="1299603473">
      <w:bodyDiv w:val="1"/>
      <w:marLeft w:val="0"/>
      <w:marRight w:val="0"/>
      <w:marTop w:val="0"/>
      <w:marBottom w:val="0"/>
      <w:divBdr>
        <w:top w:val="none" w:sz="0" w:space="0" w:color="auto"/>
        <w:left w:val="none" w:sz="0" w:space="0" w:color="auto"/>
        <w:bottom w:val="none" w:sz="0" w:space="0" w:color="auto"/>
        <w:right w:val="none" w:sz="0" w:space="0" w:color="auto"/>
      </w:divBdr>
    </w:div>
    <w:div w:id="1430855973">
      <w:bodyDiv w:val="1"/>
      <w:marLeft w:val="0"/>
      <w:marRight w:val="0"/>
      <w:marTop w:val="0"/>
      <w:marBottom w:val="0"/>
      <w:divBdr>
        <w:top w:val="none" w:sz="0" w:space="0" w:color="auto"/>
        <w:left w:val="none" w:sz="0" w:space="0" w:color="auto"/>
        <w:bottom w:val="none" w:sz="0" w:space="0" w:color="auto"/>
        <w:right w:val="none" w:sz="0" w:space="0" w:color="auto"/>
      </w:divBdr>
    </w:div>
    <w:div w:id="1485967353">
      <w:bodyDiv w:val="1"/>
      <w:marLeft w:val="0"/>
      <w:marRight w:val="0"/>
      <w:marTop w:val="0"/>
      <w:marBottom w:val="0"/>
      <w:divBdr>
        <w:top w:val="none" w:sz="0" w:space="0" w:color="auto"/>
        <w:left w:val="none" w:sz="0" w:space="0" w:color="auto"/>
        <w:bottom w:val="none" w:sz="0" w:space="0" w:color="auto"/>
        <w:right w:val="none" w:sz="0" w:space="0" w:color="auto"/>
      </w:divBdr>
    </w:div>
    <w:div w:id="1539703607">
      <w:bodyDiv w:val="1"/>
      <w:marLeft w:val="0"/>
      <w:marRight w:val="0"/>
      <w:marTop w:val="0"/>
      <w:marBottom w:val="0"/>
      <w:divBdr>
        <w:top w:val="none" w:sz="0" w:space="0" w:color="auto"/>
        <w:left w:val="none" w:sz="0" w:space="0" w:color="auto"/>
        <w:bottom w:val="none" w:sz="0" w:space="0" w:color="auto"/>
        <w:right w:val="none" w:sz="0" w:space="0" w:color="auto"/>
      </w:divBdr>
    </w:div>
    <w:div w:id="1764567643">
      <w:bodyDiv w:val="1"/>
      <w:marLeft w:val="0"/>
      <w:marRight w:val="0"/>
      <w:marTop w:val="0"/>
      <w:marBottom w:val="0"/>
      <w:divBdr>
        <w:top w:val="none" w:sz="0" w:space="0" w:color="auto"/>
        <w:left w:val="none" w:sz="0" w:space="0" w:color="auto"/>
        <w:bottom w:val="none" w:sz="0" w:space="0" w:color="auto"/>
        <w:right w:val="none" w:sz="0" w:space="0" w:color="auto"/>
      </w:divBdr>
    </w:div>
    <w:div w:id="1782383925">
      <w:bodyDiv w:val="1"/>
      <w:marLeft w:val="0"/>
      <w:marRight w:val="0"/>
      <w:marTop w:val="0"/>
      <w:marBottom w:val="0"/>
      <w:divBdr>
        <w:top w:val="none" w:sz="0" w:space="0" w:color="auto"/>
        <w:left w:val="none" w:sz="0" w:space="0" w:color="auto"/>
        <w:bottom w:val="none" w:sz="0" w:space="0" w:color="auto"/>
        <w:right w:val="none" w:sz="0" w:space="0" w:color="auto"/>
      </w:divBdr>
    </w:div>
    <w:div w:id="1809084509">
      <w:bodyDiv w:val="1"/>
      <w:marLeft w:val="0"/>
      <w:marRight w:val="0"/>
      <w:marTop w:val="0"/>
      <w:marBottom w:val="0"/>
      <w:divBdr>
        <w:top w:val="none" w:sz="0" w:space="0" w:color="auto"/>
        <w:left w:val="none" w:sz="0" w:space="0" w:color="auto"/>
        <w:bottom w:val="none" w:sz="0" w:space="0" w:color="auto"/>
        <w:right w:val="none" w:sz="0" w:space="0" w:color="auto"/>
      </w:divBdr>
    </w:div>
    <w:div w:id="1919754535">
      <w:bodyDiv w:val="1"/>
      <w:marLeft w:val="0"/>
      <w:marRight w:val="0"/>
      <w:marTop w:val="0"/>
      <w:marBottom w:val="0"/>
      <w:divBdr>
        <w:top w:val="none" w:sz="0" w:space="0" w:color="auto"/>
        <w:left w:val="none" w:sz="0" w:space="0" w:color="auto"/>
        <w:bottom w:val="none" w:sz="0" w:space="0" w:color="auto"/>
        <w:right w:val="none" w:sz="0" w:space="0" w:color="auto"/>
      </w:divBdr>
    </w:div>
    <w:div w:id="1946813897">
      <w:bodyDiv w:val="1"/>
      <w:marLeft w:val="0"/>
      <w:marRight w:val="0"/>
      <w:marTop w:val="0"/>
      <w:marBottom w:val="0"/>
      <w:divBdr>
        <w:top w:val="none" w:sz="0" w:space="0" w:color="auto"/>
        <w:left w:val="none" w:sz="0" w:space="0" w:color="auto"/>
        <w:bottom w:val="none" w:sz="0" w:space="0" w:color="auto"/>
        <w:right w:val="none" w:sz="0" w:space="0" w:color="auto"/>
      </w:divBdr>
    </w:div>
    <w:div w:id="19968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26872-DCA3-47C0-A140-5BAB6893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9264</Words>
  <Characters>50955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18</cp:revision>
  <cp:lastPrinted>2026-03-13T19:57:00Z</cp:lastPrinted>
  <dcterms:created xsi:type="dcterms:W3CDTF">2026-03-13T19:36:00Z</dcterms:created>
  <dcterms:modified xsi:type="dcterms:W3CDTF">2026-03-13T19:58:00Z</dcterms:modified>
</cp:coreProperties>
</file>